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776000" w14:textId="798ECF48" w:rsidR="00620817" w:rsidRPr="00C50060" w:rsidRDefault="009904B3" w:rsidP="009904B3">
      <w:pPr>
        <w:rPr>
          <w:rFonts w:ascii="Candara" w:hAnsi="Candara"/>
          <w:b/>
          <w:sz w:val="44"/>
          <w:szCs w:val="44"/>
        </w:rPr>
      </w:pPr>
      <w:bookmarkStart w:id="0" w:name="_GoBack"/>
      <w:bookmarkEnd w:id="0"/>
      <w:r w:rsidRPr="00C50060">
        <w:rPr>
          <w:rFonts w:ascii="Candara" w:hAnsi="Candara"/>
          <w:b/>
          <w:noProof/>
          <w:sz w:val="44"/>
          <w:szCs w:val="44"/>
        </w:rPr>
        <w:drawing>
          <wp:anchor distT="0" distB="0" distL="114300" distR="114300" simplePos="0" relativeHeight="251658240" behindDoc="1" locked="0" layoutInCell="1" allowOverlap="1" wp14:anchorId="25C3D742" wp14:editId="102ABCC9">
            <wp:simplePos x="0" y="0"/>
            <wp:positionH relativeFrom="margin">
              <wp:align>right</wp:align>
            </wp:positionH>
            <wp:positionV relativeFrom="paragraph">
              <wp:posOffset>7620</wp:posOffset>
            </wp:positionV>
            <wp:extent cx="2637790" cy="723900"/>
            <wp:effectExtent l="0" t="0" r="0" b="0"/>
            <wp:wrapTight wrapText="bothSides">
              <wp:wrapPolygon edited="0">
                <wp:start x="0" y="0"/>
                <wp:lineTo x="0" y="21032"/>
                <wp:lineTo x="21371" y="21032"/>
                <wp:lineTo x="21371"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37790" cy="723900"/>
                    </a:xfrm>
                    <a:prstGeom prst="rect">
                      <a:avLst/>
                    </a:prstGeom>
                    <a:noFill/>
                  </pic:spPr>
                </pic:pic>
              </a:graphicData>
            </a:graphic>
            <wp14:sizeRelH relativeFrom="page">
              <wp14:pctWidth>0</wp14:pctWidth>
            </wp14:sizeRelH>
            <wp14:sizeRelV relativeFrom="page">
              <wp14:pctHeight>0</wp14:pctHeight>
            </wp14:sizeRelV>
          </wp:anchor>
        </w:drawing>
      </w:r>
      <w:r w:rsidRPr="00C50060">
        <w:rPr>
          <w:rFonts w:ascii="Candara" w:hAnsi="Candara"/>
          <w:b/>
          <w:sz w:val="44"/>
          <w:szCs w:val="44"/>
        </w:rPr>
        <w:t xml:space="preserve">BEACON FEDERATION – Covid19 </w:t>
      </w:r>
    </w:p>
    <w:p w14:paraId="3F44576F" w14:textId="4E19C739" w:rsidR="00414B4C" w:rsidRDefault="009E17E5" w:rsidP="009904B3">
      <w:pPr>
        <w:rPr>
          <w:rFonts w:ascii="Candara" w:hAnsi="Candara"/>
          <w:b/>
          <w:sz w:val="44"/>
          <w:szCs w:val="44"/>
        </w:rPr>
      </w:pPr>
      <w:r>
        <w:rPr>
          <w:rFonts w:ascii="Candara" w:hAnsi="Candara"/>
          <w:b/>
          <w:sz w:val="44"/>
          <w:szCs w:val="44"/>
        </w:rPr>
        <w:t xml:space="preserve">Catch-Up Premium Spending Plan </w:t>
      </w:r>
      <w:r w:rsidR="009904B3" w:rsidRPr="00C50060">
        <w:rPr>
          <w:rFonts w:ascii="Candara" w:hAnsi="Candara"/>
          <w:b/>
          <w:sz w:val="44"/>
          <w:szCs w:val="44"/>
        </w:rPr>
        <w:t xml:space="preserve">  </w:t>
      </w:r>
    </w:p>
    <w:p w14:paraId="4DFCB265" w14:textId="72549A9D" w:rsidR="000B7B59" w:rsidRDefault="000B7B59" w:rsidP="009904B3">
      <w:pPr>
        <w:rPr>
          <w:rFonts w:ascii="Candara" w:hAnsi="Candara"/>
          <w:b/>
          <w:sz w:val="44"/>
          <w:szCs w:val="44"/>
        </w:rPr>
      </w:pPr>
    </w:p>
    <w:tbl>
      <w:tblPr>
        <w:tblW w:w="0" w:type="auto"/>
        <w:tblInd w:w="108"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4159"/>
        <w:gridCol w:w="2725"/>
        <w:gridCol w:w="5761"/>
        <w:gridCol w:w="1195"/>
      </w:tblGrid>
      <w:tr w:rsidR="009E17E5" w:rsidRPr="009E17E5" w14:paraId="1C133765" w14:textId="77777777" w:rsidTr="0098312F">
        <w:trPr>
          <w:cantSplit/>
        </w:trPr>
        <w:tc>
          <w:tcPr>
            <w:tcW w:w="4159" w:type="dxa"/>
            <w:shd w:val="clear" w:color="auto" w:fill="auto"/>
            <w:tcMar>
              <w:top w:w="113" w:type="dxa"/>
              <w:bottom w:w="113" w:type="dxa"/>
            </w:tcMar>
          </w:tcPr>
          <w:p w14:paraId="32EF1983" w14:textId="77777777" w:rsidR="009E17E5" w:rsidRPr="0098312F" w:rsidRDefault="009E17E5" w:rsidP="009E17E5">
            <w:pPr>
              <w:spacing w:after="60"/>
              <w:rPr>
                <w:rFonts w:eastAsia="MS Mincho"/>
                <w:szCs w:val="24"/>
                <w:lang w:val="en-US" w:eastAsia="en-US"/>
              </w:rPr>
            </w:pPr>
            <w:r w:rsidRPr="0098312F">
              <w:rPr>
                <w:rFonts w:eastAsia="MS Mincho"/>
                <w:szCs w:val="24"/>
                <w:lang w:val="en-US" w:eastAsia="en-US"/>
              </w:rPr>
              <w:t>Total number of pupils:</w:t>
            </w:r>
          </w:p>
        </w:tc>
        <w:tc>
          <w:tcPr>
            <w:tcW w:w="2725" w:type="dxa"/>
            <w:shd w:val="clear" w:color="auto" w:fill="auto"/>
            <w:tcMar>
              <w:top w:w="113" w:type="dxa"/>
              <w:bottom w:w="113" w:type="dxa"/>
            </w:tcMar>
          </w:tcPr>
          <w:p w14:paraId="19B2881D" w14:textId="03EE480E" w:rsidR="009E17E5" w:rsidRPr="0098312F" w:rsidRDefault="009E17E5" w:rsidP="009E17E5">
            <w:pPr>
              <w:spacing w:after="60"/>
              <w:rPr>
                <w:rFonts w:eastAsia="MS Mincho"/>
                <w:szCs w:val="24"/>
                <w:lang w:val="en-US" w:eastAsia="en-US"/>
              </w:rPr>
            </w:pPr>
            <w:r w:rsidRPr="0098312F">
              <w:rPr>
                <w:rFonts w:eastAsia="MS Mincho"/>
                <w:szCs w:val="24"/>
                <w:lang w:val="en-US" w:eastAsia="en-US"/>
              </w:rPr>
              <w:t>513</w:t>
            </w:r>
          </w:p>
        </w:tc>
        <w:tc>
          <w:tcPr>
            <w:tcW w:w="5761" w:type="dxa"/>
          </w:tcPr>
          <w:p w14:paraId="711C8BFC" w14:textId="77777777" w:rsidR="009E17E5" w:rsidRPr="0098312F" w:rsidRDefault="009E17E5" w:rsidP="009E17E5">
            <w:pPr>
              <w:spacing w:after="60"/>
              <w:rPr>
                <w:rFonts w:eastAsia="MS Mincho"/>
                <w:szCs w:val="24"/>
                <w:lang w:val="en-US" w:eastAsia="en-US"/>
              </w:rPr>
            </w:pPr>
            <w:r w:rsidRPr="0098312F">
              <w:rPr>
                <w:rFonts w:eastAsia="MS Mincho"/>
                <w:szCs w:val="24"/>
                <w:lang w:val="en-US" w:eastAsia="en-US"/>
              </w:rPr>
              <w:t>Amount of catch-up premium received per pupil:</w:t>
            </w:r>
          </w:p>
        </w:tc>
        <w:tc>
          <w:tcPr>
            <w:tcW w:w="1195" w:type="dxa"/>
            <w:shd w:val="clear" w:color="auto" w:fill="auto"/>
            <w:tcMar>
              <w:top w:w="113" w:type="dxa"/>
              <w:bottom w:w="113" w:type="dxa"/>
            </w:tcMar>
          </w:tcPr>
          <w:p w14:paraId="6F333F60" w14:textId="2A37664F" w:rsidR="009E17E5" w:rsidRPr="0098312F" w:rsidRDefault="009E17E5" w:rsidP="009E17E5">
            <w:pPr>
              <w:spacing w:after="60"/>
              <w:rPr>
                <w:rFonts w:eastAsia="MS Mincho"/>
                <w:szCs w:val="24"/>
                <w:lang w:val="en-US" w:eastAsia="en-US"/>
              </w:rPr>
            </w:pPr>
            <w:r w:rsidRPr="0098312F">
              <w:rPr>
                <w:rFonts w:eastAsia="MS Mincho"/>
                <w:szCs w:val="24"/>
                <w:lang w:val="en-US" w:eastAsia="en-US"/>
              </w:rPr>
              <w:t>£80</w:t>
            </w:r>
          </w:p>
        </w:tc>
      </w:tr>
      <w:tr w:rsidR="009E17E5" w:rsidRPr="009E17E5" w14:paraId="5098233A" w14:textId="77777777" w:rsidTr="009E17E5">
        <w:trPr>
          <w:cantSplit/>
        </w:trPr>
        <w:tc>
          <w:tcPr>
            <w:tcW w:w="4159" w:type="dxa"/>
            <w:shd w:val="clear" w:color="auto" w:fill="auto"/>
            <w:tcMar>
              <w:top w:w="113" w:type="dxa"/>
              <w:bottom w:w="113" w:type="dxa"/>
            </w:tcMar>
          </w:tcPr>
          <w:p w14:paraId="2840D85D" w14:textId="77777777" w:rsidR="009E17E5" w:rsidRPr="0098312F" w:rsidRDefault="009E17E5" w:rsidP="009E17E5">
            <w:pPr>
              <w:spacing w:after="60"/>
              <w:rPr>
                <w:rFonts w:eastAsia="MS Mincho"/>
                <w:szCs w:val="24"/>
                <w:lang w:val="en-US" w:eastAsia="en-US"/>
              </w:rPr>
            </w:pPr>
            <w:r w:rsidRPr="0098312F">
              <w:rPr>
                <w:rFonts w:eastAsia="MS Mincho"/>
                <w:szCs w:val="24"/>
                <w:lang w:val="en-US" w:eastAsia="en-US"/>
              </w:rPr>
              <w:t>Total catch-up premium budget:</w:t>
            </w:r>
          </w:p>
        </w:tc>
        <w:tc>
          <w:tcPr>
            <w:tcW w:w="9681" w:type="dxa"/>
            <w:gridSpan w:val="3"/>
            <w:shd w:val="clear" w:color="auto" w:fill="auto"/>
            <w:tcMar>
              <w:top w:w="113" w:type="dxa"/>
              <w:bottom w:w="113" w:type="dxa"/>
            </w:tcMar>
          </w:tcPr>
          <w:p w14:paraId="69E9FCE7" w14:textId="1BC9F1C2" w:rsidR="009E17E5" w:rsidRPr="0098312F" w:rsidRDefault="003A056B" w:rsidP="009E17E5">
            <w:pPr>
              <w:spacing w:after="60"/>
              <w:rPr>
                <w:rFonts w:eastAsia="MS Mincho"/>
                <w:szCs w:val="24"/>
                <w:lang w:val="en-US" w:eastAsia="en-US"/>
              </w:rPr>
            </w:pPr>
            <w:r>
              <w:rPr>
                <w:rFonts w:eastAsia="MS Mincho"/>
                <w:szCs w:val="24"/>
                <w:lang w:val="en-US" w:eastAsia="en-US"/>
              </w:rPr>
              <w:t>£41,600</w:t>
            </w:r>
          </w:p>
        </w:tc>
      </w:tr>
    </w:tbl>
    <w:p w14:paraId="3FD80869" w14:textId="5DC78387" w:rsidR="009E17E5" w:rsidRDefault="009E17E5" w:rsidP="00A528BC"/>
    <w:p w14:paraId="63F493B5" w14:textId="77777777" w:rsidR="00B35910" w:rsidRPr="00597889" w:rsidRDefault="00B35910" w:rsidP="00B35910">
      <w:pPr>
        <w:ind w:right="-784"/>
        <w:rPr>
          <w:rFonts w:cs="Arial"/>
          <w:sz w:val="16"/>
          <w:szCs w:val="16"/>
        </w:rPr>
      </w:pPr>
    </w:p>
    <w:tbl>
      <w:tblPr>
        <w:tblW w:w="0" w:type="auto"/>
        <w:tblInd w:w="108"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13840"/>
      </w:tblGrid>
      <w:tr w:rsidR="000B7B59" w:rsidRPr="000B7B59" w14:paraId="50CFAA4F" w14:textId="77777777" w:rsidTr="00F3290C">
        <w:trPr>
          <w:cantSplit/>
          <w:tblHeader/>
        </w:trPr>
        <w:tc>
          <w:tcPr>
            <w:tcW w:w="14601" w:type="dxa"/>
            <w:tcBorders>
              <w:top w:val="single" w:sz="4" w:space="0" w:color="12263F"/>
              <w:left w:val="single" w:sz="4" w:space="0" w:color="12263F"/>
              <w:bottom w:val="single" w:sz="4" w:space="0" w:color="12263F"/>
              <w:right w:val="single" w:sz="4" w:space="0" w:color="12263F"/>
              <w:tl2br w:val="nil"/>
              <w:tr2bl w:val="nil"/>
            </w:tcBorders>
            <w:shd w:val="clear" w:color="auto" w:fill="12263F"/>
            <w:tcMar>
              <w:top w:w="113" w:type="dxa"/>
              <w:bottom w:w="113" w:type="dxa"/>
            </w:tcMar>
          </w:tcPr>
          <w:p w14:paraId="5BEA9129" w14:textId="77777777" w:rsidR="000B7B59" w:rsidRPr="000B7B59" w:rsidRDefault="000B7B59" w:rsidP="000B7B59">
            <w:pPr>
              <w:rPr>
                <w:rFonts w:eastAsia="MS Mincho"/>
                <w:caps/>
                <w:color w:val="F8F8F8"/>
                <w:sz w:val="20"/>
                <w:szCs w:val="24"/>
                <w:lang w:val="en-US" w:eastAsia="en-US"/>
              </w:rPr>
            </w:pPr>
            <w:r w:rsidRPr="000B7B59">
              <w:rPr>
                <w:rFonts w:eastAsia="MS Mincho"/>
                <w:caps/>
                <w:color w:val="F8F8F8"/>
                <w:sz w:val="20"/>
                <w:szCs w:val="24"/>
                <w:lang w:val="en-US" w:eastAsia="en-US"/>
              </w:rPr>
              <w:t>strategy statement</w:t>
            </w:r>
          </w:p>
        </w:tc>
      </w:tr>
      <w:tr w:rsidR="000B7B59" w:rsidRPr="000B7B59" w14:paraId="78CE7249" w14:textId="77777777" w:rsidTr="00F3290C">
        <w:trPr>
          <w:cantSplit/>
        </w:trPr>
        <w:tc>
          <w:tcPr>
            <w:tcW w:w="14601" w:type="dxa"/>
            <w:shd w:val="clear" w:color="auto" w:fill="auto"/>
            <w:tcMar>
              <w:top w:w="113" w:type="dxa"/>
              <w:bottom w:w="113" w:type="dxa"/>
            </w:tcMar>
          </w:tcPr>
          <w:p w14:paraId="43858BB4" w14:textId="1B01F08C" w:rsidR="00564912" w:rsidRDefault="00564912" w:rsidP="000B7B59">
            <w:pPr>
              <w:spacing w:after="60"/>
              <w:ind w:left="340" w:hanging="170"/>
              <w:rPr>
                <w:rFonts w:eastAsia="MS Mincho"/>
                <w:szCs w:val="24"/>
                <w:lang w:val="en-US" w:eastAsia="en-US"/>
              </w:rPr>
            </w:pPr>
            <w:r w:rsidRPr="00B2660F">
              <w:rPr>
                <w:rFonts w:eastAsia="MS Mincho"/>
                <w:szCs w:val="24"/>
                <w:lang w:val="en-US" w:eastAsia="en-US"/>
              </w:rPr>
              <w:t>Our priorities are:</w:t>
            </w:r>
          </w:p>
          <w:p w14:paraId="3475E17C" w14:textId="77777777" w:rsidR="00B2660F" w:rsidRPr="00A21807" w:rsidRDefault="00B2660F" w:rsidP="000B7B59">
            <w:pPr>
              <w:spacing w:after="60"/>
              <w:ind w:left="340" w:hanging="170"/>
              <w:rPr>
                <w:rFonts w:eastAsia="MS Mincho"/>
                <w:sz w:val="8"/>
                <w:szCs w:val="8"/>
                <w:lang w:val="en-US" w:eastAsia="en-US"/>
              </w:rPr>
            </w:pPr>
          </w:p>
          <w:p w14:paraId="385A5125" w14:textId="454B6EB1" w:rsidR="0098312F" w:rsidRPr="0098312F" w:rsidRDefault="00564912" w:rsidP="0098312F">
            <w:pPr>
              <w:pStyle w:val="ListParagraph"/>
              <w:numPr>
                <w:ilvl w:val="0"/>
                <w:numId w:val="14"/>
              </w:numPr>
              <w:spacing w:after="60"/>
              <w:rPr>
                <w:rFonts w:eastAsia="MS Mincho"/>
                <w:szCs w:val="24"/>
                <w:lang w:val="en-US" w:eastAsia="en-US"/>
              </w:rPr>
            </w:pPr>
            <w:r w:rsidRPr="0098312F">
              <w:rPr>
                <w:rFonts w:eastAsia="MS Mincho"/>
                <w:szCs w:val="24"/>
                <w:lang w:val="en-US" w:eastAsia="en-US"/>
              </w:rPr>
              <w:t xml:space="preserve">To </w:t>
            </w:r>
            <w:r w:rsidR="00A21807">
              <w:rPr>
                <w:rFonts w:eastAsia="MS Mincho"/>
                <w:szCs w:val="24"/>
                <w:lang w:val="en-US" w:eastAsia="en-US"/>
              </w:rPr>
              <w:t>ensure that all children</w:t>
            </w:r>
            <w:r w:rsidRPr="0098312F">
              <w:rPr>
                <w:rFonts w:eastAsia="MS Mincho"/>
                <w:szCs w:val="24"/>
                <w:lang w:val="en-US" w:eastAsia="en-US"/>
              </w:rPr>
              <w:t xml:space="preserve"> </w:t>
            </w:r>
            <w:r w:rsidR="00A21807">
              <w:rPr>
                <w:rFonts w:eastAsia="MS Mincho"/>
                <w:szCs w:val="24"/>
                <w:lang w:val="en-US" w:eastAsia="en-US"/>
              </w:rPr>
              <w:t xml:space="preserve">benefit from </w:t>
            </w:r>
            <w:r w:rsidRPr="0098312F">
              <w:rPr>
                <w:rFonts w:eastAsia="MS Mincho"/>
                <w:szCs w:val="24"/>
                <w:lang w:val="en-US" w:eastAsia="en-US"/>
              </w:rPr>
              <w:t>high-</w:t>
            </w:r>
            <w:r w:rsidR="00A21807">
              <w:rPr>
                <w:rFonts w:eastAsia="MS Mincho"/>
                <w:szCs w:val="24"/>
                <w:lang w:val="en-US" w:eastAsia="en-US"/>
              </w:rPr>
              <w:t xml:space="preserve">quality classroom teaching and make up learning that has been lost. </w:t>
            </w:r>
          </w:p>
          <w:p w14:paraId="43AB75F8" w14:textId="71A435BB" w:rsidR="00B2660F" w:rsidRPr="0098312F" w:rsidRDefault="00564912" w:rsidP="0098312F">
            <w:pPr>
              <w:pStyle w:val="ListParagraph"/>
              <w:numPr>
                <w:ilvl w:val="0"/>
                <w:numId w:val="14"/>
              </w:numPr>
              <w:spacing w:after="60"/>
              <w:rPr>
                <w:rFonts w:eastAsia="MS Mincho"/>
                <w:szCs w:val="24"/>
                <w:lang w:val="en-US" w:eastAsia="en-US"/>
              </w:rPr>
            </w:pPr>
            <w:r w:rsidRPr="0098312F">
              <w:rPr>
                <w:rFonts w:eastAsia="MS Mincho"/>
                <w:szCs w:val="24"/>
                <w:lang w:val="en-US" w:eastAsia="en-US"/>
              </w:rPr>
              <w:t xml:space="preserve">To identify those children whose </w:t>
            </w:r>
            <w:r w:rsidR="00A21807">
              <w:rPr>
                <w:rFonts w:eastAsia="MS Mincho"/>
                <w:szCs w:val="24"/>
                <w:lang w:val="en-US" w:eastAsia="en-US"/>
              </w:rPr>
              <w:t xml:space="preserve">learning </w:t>
            </w:r>
            <w:r w:rsidRPr="0098312F">
              <w:rPr>
                <w:rFonts w:eastAsia="MS Mincho"/>
                <w:szCs w:val="24"/>
                <w:lang w:val="en-US" w:eastAsia="en-US"/>
              </w:rPr>
              <w:t xml:space="preserve">has been particularly affected, and enable them to make accelerated </w:t>
            </w:r>
          </w:p>
          <w:p w14:paraId="6CFA7663" w14:textId="77777777" w:rsidR="0098312F" w:rsidRDefault="00B2660F" w:rsidP="0098312F">
            <w:pPr>
              <w:pStyle w:val="ListParagraph"/>
              <w:spacing w:after="60"/>
              <w:ind w:left="340"/>
              <w:rPr>
                <w:rFonts w:eastAsia="MS Mincho"/>
                <w:szCs w:val="24"/>
                <w:lang w:val="en-US" w:eastAsia="en-US"/>
              </w:rPr>
            </w:pPr>
            <w:r w:rsidRPr="0098312F">
              <w:rPr>
                <w:rFonts w:eastAsia="MS Mincho"/>
                <w:szCs w:val="24"/>
                <w:lang w:val="en-US" w:eastAsia="en-US"/>
              </w:rPr>
              <w:t xml:space="preserve">   </w:t>
            </w:r>
            <w:r w:rsidR="00564912" w:rsidRPr="0098312F">
              <w:rPr>
                <w:rFonts w:eastAsia="MS Mincho"/>
                <w:szCs w:val="24"/>
                <w:lang w:val="en-US" w:eastAsia="en-US"/>
              </w:rPr>
              <w:t xml:space="preserve">progress through the provision of targeted intervention and support. </w:t>
            </w:r>
          </w:p>
          <w:p w14:paraId="31C54AAC" w14:textId="65192C74" w:rsidR="00B2660F" w:rsidRPr="00A21807" w:rsidRDefault="00564912" w:rsidP="00A21807">
            <w:pPr>
              <w:pStyle w:val="ListParagraph"/>
              <w:numPr>
                <w:ilvl w:val="0"/>
                <w:numId w:val="14"/>
              </w:numPr>
              <w:spacing w:after="60"/>
              <w:rPr>
                <w:rFonts w:eastAsia="MS Mincho"/>
                <w:szCs w:val="24"/>
                <w:lang w:val="en-US" w:eastAsia="en-US"/>
              </w:rPr>
            </w:pPr>
            <w:r w:rsidRPr="0098312F">
              <w:rPr>
                <w:rFonts w:eastAsia="MS Mincho"/>
                <w:szCs w:val="24"/>
                <w:lang w:val="en-US" w:eastAsia="en-US"/>
              </w:rPr>
              <w:t xml:space="preserve">To reduce the attainment gap between disadvantaged pupils and their peers. </w:t>
            </w:r>
          </w:p>
        </w:tc>
      </w:tr>
    </w:tbl>
    <w:p w14:paraId="0B8F07A7" w14:textId="2206FA28" w:rsidR="00B2660F" w:rsidRDefault="00B2660F" w:rsidP="00670114">
      <w:pPr>
        <w:ind w:right="-784"/>
        <w:rPr>
          <w:rFonts w:cs="Arial"/>
          <w:sz w:val="16"/>
          <w:szCs w:val="16"/>
        </w:rPr>
      </w:pPr>
    </w:p>
    <w:p w14:paraId="00B79C5D" w14:textId="1EF6485F" w:rsidR="00B2660F" w:rsidRDefault="00B2660F" w:rsidP="00670114">
      <w:pPr>
        <w:ind w:right="-784"/>
        <w:rPr>
          <w:rFonts w:cs="Arial"/>
          <w:sz w:val="16"/>
          <w:szCs w:val="16"/>
        </w:rPr>
      </w:pPr>
    </w:p>
    <w:p w14:paraId="22A43A86" w14:textId="562A270F" w:rsidR="00B2660F" w:rsidRDefault="00B2660F" w:rsidP="00670114">
      <w:pPr>
        <w:ind w:right="-784"/>
        <w:rPr>
          <w:rFonts w:cs="Arial"/>
          <w:sz w:val="16"/>
          <w:szCs w:val="16"/>
        </w:rPr>
      </w:pPr>
    </w:p>
    <w:p w14:paraId="2A294C4F" w14:textId="203D7EFD" w:rsidR="00B2660F" w:rsidRPr="0098312F" w:rsidRDefault="0098312F" w:rsidP="0098312F">
      <w:pPr>
        <w:ind w:right="-784"/>
        <w:rPr>
          <w:rFonts w:cs="Arial"/>
          <w:sz w:val="28"/>
          <w:szCs w:val="28"/>
        </w:rPr>
      </w:pPr>
      <w:r w:rsidRPr="0098312F">
        <w:rPr>
          <w:rFonts w:eastAsia="MS Mincho"/>
          <w:sz w:val="28"/>
          <w:szCs w:val="28"/>
          <w:lang w:val="en-US" w:eastAsia="en-US"/>
        </w:rPr>
        <w:t xml:space="preserve">This plan </w:t>
      </w:r>
      <w:r>
        <w:rPr>
          <w:rFonts w:eastAsia="MS Mincho"/>
          <w:sz w:val="28"/>
          <w:szCs w:val="28"/>
          <w:lang w:val="en-US" w:eastAsia="en-US"/>
        </w:rPr>
        <w:t xml:space="preserve">is </w:t>
      </w:r>
      <w:r w:rsidRPr="0098312F">
        <w:rPr>
          <w:rFonts w:eastAsia="MS Mincho"/>
          <w:sz w:val="28"/>
          <w:szCs w:val="28"/>
          <w:lang w:val="en-US" w:eastAsia="en-US"/>
        </w:rPr>
        <w:t>based on the evidence and guidance contained in the Education Endowment Fund (EEF) document ‘</w:t>
      </w:r>
      <w:r>
        <w:rPr>
          <w:rFonts w:eastAsia="MS Mincho"/>
          <w:sz w:val="28"/>
          <w:szCs w:val="28"/>
          <w:lang w:val="en-US" w:eastAsia="en-US"/>
        </w:rPr>
        <w:t>Covid19 Support Guide for Schools’</w:t>
      </w:r>
      <w:r w:rsidR="005D13F9">
        <w:rPr>
          <w:rFonts w:eastAsia="MS Mincho"/>
          <w:sz w:val="28"/>
          <w:szCs w:val="28"/>
          <w:lang w:val="en-US" w:eastAsia="en-US"/>
        </w:rPr>
        <w:t xml:space="preserve"> and the DfE’s ‘Catch Up Premium Guidance’. </w:t>
      </w:r>
    </w:p>
    <w:p w14:paraId="73C815B0" w14:textId="56474284" w:rsidR="00B2660F" w:rsidRDefault="00B2660F" w:rsidP="00670114">
      <w:pPr>
        <w:ind w:right="-784"/>
        <w:rPr>
          <w:rFonts w:cs="Arial"/>
          <w:sz w:val="16"/>
          <w:szCs w:val="16"/>
        </w:rPr>
      </w:pPr>
    </w:p>
    <w:p w14:paraId="06CFB845" w14:textId="472D5AC4" w:rsidR="00B2660F" w:rsidRDefault="00B2660F" w:rsidP="00670114">
      <w:pPr>
        <w:ind w:right="-784"/>
        <w:rPr>
          <w:rFonts w:cs="Arial"/>
          <w:sz w:val="16"/>
          <w:szCs w:val="16"/>
        </w:rPr>
      </w:pPr>
    </w:p>
    <w:p w14:paraId="31FFEE7D" w14:textId="62A6E4BA" w:rsidR="00B2660F" w:rsidRDefault="00B2660F" w:rsidP="00670114">
      <w:pPr>
        <w:ind w:right="-784"/>
        <w:rPr>
          <w:rFonts w:cs="Arial"/>
          <w:sz w:val="16"/>
          <w:szCs w:val="16"/>
        </w:rPr>
      </w:pPr>
    </w:p>
    <w:p w14:paraId="37A1A1F1" w14:textId="44988DA8" w:rsidR="00B2660F" w:rsidRDefault="00B2660F" w:rsidP="00670114">
      <w:pPr>
        <w:ind w:right="-784"/>
        <w:rPr>
          <w:rFonts w:cs="Arial"/>
          <w:sz w:val="16"/>
          <w:szCs w:val="16"/>
        </w:rPr>
      </w:pPr>
    </w:p>
    <w:p w14:paraId="2B7F37A1" w14:textId="01B31AC0" w:rsidR="00B2660F" w:rsidRDefault="00B2660F" w:rsidP="00670114">
      <w:pPr>
        <w:ind w:right="-784"/>
        <w:rPr>
          <w:rFonts w:cs="Arial"/>
          <w:sz w:val="16"/>
          <w:szCs w:val="16"/>
        </w:rPr>
      </w:pPr>
    </w:p>
    <w:p w14:paraId="4F15E408" w14:textId="5CBF26D6" w:rsidR="00B2660F" w:rsidRDefault="00B2660F" w:rsidP="00670114">
      <w:pPr>
        <w:ind w:right="-784"/>
        <w:rPr>
          <w:rFonts w:cs="Arial"/>
          <w:sz w:val="16"/>
          <w:szCs w:val="16"/>
        </w:rPr>
      </w:pPr>
    </w:p>
    <w:p w14:paraId="2C41D981" w14:textId="78F85B2A" w:rsidR="00B2660F" w:rsidRDefault="00B2660F" w:rsidP="00670114">
      <w:pPr>
        <w:ind w:right="-784"/>
        <w:rPr>
          <w:rFonts w:cs="Arial"/>
          <w:sz w:val="16"/>
          <w:szCs w:val="16"/>
        </w:rPr>
      </w:pPr>
    </w:p>
    <w:p w14:paraId="6ACE44F4" w14:textId="73CE00C5" w:rsidR="00B2660F" w:rsidRDefault="00B2660F" w:rsidP="00670114">
      <w:pPr>
        <w:ind w:right="-784"/>
        <w:rPr>
          <w:rFonts w:cs="Arial"/>
          <w:sz w:val="16"/>
          <w:szCs w:val="16"/>
        </w:rPr>
      </w:pPr>
    </w:p>
    <w:p w14:paraId="41008445" w14:textId="5E185781" w:rsidR="00B2660F" w:rsidRDefault="00B2660F" w:rsidP="00670114">
      <w:pPr>
        <w:ind w:right="-784"/>
        <w:rPr>
          <w:rFonts w:cs="Arial"/>
          <w:sz w:val="16"/>
          <w:szCs w:val="16"/>
        </w:rPr>
      </w:pPr>
    </w:p>
    <w:p w14:paraId="66E1D0BE" w14:textId="50739A50" w:rsidR="00A21807" w:rsidRDefault="00A21807" w:rsidP="00670114">
      <w:pPr>
        <w:ind w:right="-784"/>
        <w:rPr>
          <w:rFonts w:cs="Arial"/>
          <w:sz w:val="16"/>
          <w:szCs w:val="16"/>
        </w:rPr>
      </w:pPr>
    </w:p>
    <w:p w14:paraId="7DF3D171" w14:textId="77777777" w:rsidR="00A21807" w:rsidRDefault="00A21807" w:rsidP="00670114">
      <w:pPr>
        <w:ind w:right="-784"/>
        <w:rPr>
          <w:rFonts w:cs="Arial"/>
          <w:sz w:val="16"/>
          <w:szCs w:val="16"/>
        </w:rPr>
      </w:pPr>
    </w:p>
    <w:p w14:paraId="5F45D75B" w14:textId="77777777" w:rsidR="00B2660F" w:rsidRDefault="00B2660F" w:rsidP="00670114">
      <w:pPr>
        <w:ind w:right="-784"/>
        <w:rPr>
          <w:rFonts w:cs="Arial"/>
          <w:sz w:val="16"/>
          <w:szCs w:val="16"/>
        </w:rPr>
      </w:pPr>
    </w:p>
    <w:p w14:paraId="385318E3" w14:textId="408E0A2C" w:rsidR="000B7B59" w:rsidRDefault="000B7B59" w:rsidP="00670114">
      <w:pPr>
        <w:ind w:right="-784"/>
        <w:rPr>
          <w:rFonts w:cs="Arial"/>
          <w:sz w:val="16"/>
          <w:szCs w:val="16"/>
        </w:rPr>
      </w:pPr>
    </w:p>
    <w:p w14:paraId="5A9BE184" w14:textId="77777777" w:rsidR="000B7B59" w:rsidRPr="000B7B59" w:rsidRDefault="000B7B59" w:rsidP="000B7B59">
      <w:pPr>
        <w:spacing w:before="360" w:after="120" w:line="259" w:lineRule="auto"/>
        <w:rPr>
          <w:rFonts w:eastAsia="MS Mincho" w:cs="Arial"/>
          <w:b/>
          <w:color w:val="FF1F64"/>
          <w:sz w:val="32"/>
          <w:szCs w:val="32"/>
          <w:lang w:val="en-US" w:eastAsia="en-US"/>
        </w:rPr>
      </w:pPr>
      <w:r w:rsidRPr="000B7B59">
        <w:rPr>
          <w:rFonts w:eastAsia="MS Mincho" w:cs="Arial"/>
          <w:b/>
          <w:color w:val="FF1F64"/>
          <w:sz w:val="32"/>
          <w:szCs w:val="32"/>
          <w:lang w:val="en-US" w:eastAsia="en-US"/>
        </w:rPr>
        <w:lastRenderedPageBreak/>
        <w:t>Planned expenditure for current academic year</w:t>
      </w:r>
    </w:p>
    <w:tbl>
      <w:tblPr>
        <w:tblW w:w="0" w:type="auto"/>
        <w:tblInd w:w="108"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ayout w:type="fixed"/>
        <w:tblLook w:val="04A0" w:firstRow="1" w:lastRow="0" w:firstColumn="1" w:lastColumn="0" w:noHBand="0" w:noVBand="1"/>
      </w:tblPr>
      <w:tblGrid>
        <w:gridCol w:w="2014"/>
        <w:gridCol w:w="2230"/>
        <w:gridCol w:w="1880"/>
        <w:gridCol w:w="4536"/>
        <w:gridCol w:w="1701"/>
        <w:gridCol w:w="1479"/>
      </w:tblGrid>
      <w:tr w:rsidR="000B7B59" w:rsidRPr="000B7B59" w14:paraId="3952D7BE" w14:textId="77777777" w:rsidTr="00060127">
        <w:trPr>
          <w:cantSplit/>
        </w:trPr>
        <w:tc>
          <w:tcPr>
            <w:tcW w:w="13840" w:type="dxa"/>
            <w:gridSpan w:val="6"/>
            <w:shd w:val="clear" w:color="auto" w:fill="9CC2E5"/>
            <w:tcMar>
              <w:top w:w="113" w:type="dxa"/>
              <w:bottom w:w="113" w:type="dxa"/>
            </w:tcMar>
          </w:tcPr>
          <w:p w14:paraId="0064E286" w14:textId="77777777" w:rsidR="000B7B59" w:rsidRPr="00F54247" w:rsidRDefault="000B7B59" w:rsidP="000B7B59">
            <w:pPr>
              <w:spacing w:after="60"/>
              <w:rPr>
                <w:rFonts w:eastAsia="MS Mincho"/>
                <w:b/>
                <w:sz w:val="28"/>
                <w:szCs w:val="28"/>
                <w:lang w:val="en-US" w:eastAsia="en-US"/>
              </w:rPr>
            </w:pPr>
            <w:r w:rsidRPr="00F54247">
              <w:rPr>
                <w:rFonts w:eastAsia="MS Mincho"/>
                <w:b/>
                <w:sz w:val="28"/>
                <w:szCs w:val="28"/>
                <w:lang w:val="en-US" w:eastAsia="en-US"/>
              </w:rPr>
              <w:t>Quality of teaching for all</w:t>
            </w:r>
          </w:p>
        </w:tc>
      </w:tr>
      <w:tr w:rsidR="000B7B59" w:rsidRPr="000B7B59" w14:paraId="28B93C49" w14:textId="77777777" w:rsidTr="00860764">
        <w:trPr>
          <w:cantSplit/>
        </w:trPr>
        <w:tc>
          <w:tcPr>
            <w:tcW w:w="2014" w:type="dxa"/>
            <w:shd w:val="clear" w:color="auto" w:fill="auto"/>
            <w:tcMar>
              <w:top w:w="113" w:type="dxa"/>
              <w:bottom w:w="113" w:type="dxa"/>
            </w:tcMar>
          </w:tcPr>
          <w:p w14:paraId="3A2B5C2E" w14:textId="77777777" w:rsidR="000B7B59" w:rsidRPr="00AE4682" w:rsidRDefault="000B7B59" w:rsidP="00AE4682">
            <w:pPr>
              <w:spacing w:after="60"/>
              <w:jc w:val="center"/>
              <w:rPr>
                <w:rFonts w:eastAsia="MS Mincho"/>
                <w:b/>
                <w:sz w:val="20"/>
                <w:szCs w:val="24"/>
                <w:lang w:val="en-US" w:eastAsia="en-US"/>
              </w:rPr>
            </w:pPr>
            <w:r w:rsidRPr="00AE4682">
              <w:rPr>
                <w:rFonts w:eastAsia="MS Mincho"/>
                <w:b/>
                <w:sz w:val="20"/>
                <w:szCs w:val="24"/>
                <w:lang w:val="en-US" w:eastAsia="en-US"/>
              </w:rPr>
              <w:t>Action</w:t>
            </w:r>
          </w:p>
        </w:tc>
        <w:tc>
          <w:tcPr>
            <w:tcW w:w="2230" w:type="dxa"/>
            <w:shd w:val="clear" w:color="auto" w:fill="auto"/>
            <w:tcMar>
              <w:top w:w="113" w:type="dxa"/>
              <w:bottom w:w="113" w:type="dxa"/>
            </w:tcMar>
          </w:tcPr>
          <w:p w14:paraId="2C7C35DE" w14:textId="77777777" w:rsidR="000B7B59" w:rsidRPr="00AE4682" w:rsidRDefault="000B7B59" w:rsidP="00AE4682">
            <w:pPr>
              <w:spacing w:after="60"/>
              <w:jc w:val="center"/>
              <w:rPr>
                <w:rFonts w:eastAsia="MS Mincho"/>
                <w:b/>
                <w:sz w:val="20"/>
                <w:szCs w:val="24"/>
                <w:lang w:val="en-US" w:eastAsia="en-US"/>
              </w:rPr>
            </w:pPr>
            <w:r w:rsidRPr="00AE4682">
              <w:rPr>
                <w:rFonts w:eastAsia="MS Mincho"/>
                <w:b/>
                <w:sz w:val="20"/>
                <w:szCs w:val="24"/>
                <w:lang w:val="en-US" w:eastAsia="en-US"/>
              </w:rPr>
              <w:t>Intended outcome and success criteria</w:t>
            </w:r>
          </w:p>
        </w:tc>
        <w:tc>
          <w:tcPr>
            <w:tcW w:w="1880" w:type="dxa"/>
          </w:tcPr>
          <w:p w14:paraId="342B415E" w14:textId="58F37220" w:rsidR="000B7B59" w:rsidRPr="00AE4682" w:rsidRDefault="00AE4682" w:rsidP="00AE4682">
            <w:pPr>
              <w:spacing w:after="120"/>
              <w:ind w:right="284"/>
              <w:jc w:val="center"/>
              <w:rPr>
                <w:rFonts w:eastAsia="MS Mincho"/>
                <w:b/>
                <w:sz w:val="20"/>
                <w:szCs w:val="24"/>
                <w:lang w:val="en-US" w:eastAsia="en-US"/>
              </w:rPr>
            </w:pPr>
            <w:r w:rsidRPr="00AE4682">
              <w:rPr>
                <w:rFonts w:eastAsia="MS Mincho"/>
                <w:b/>
                <w:sz w:val="20"/>
                <w:szCs w:val="24"/>
                <w:lang w:val="en-US" w:eastAsia="en-US"/>
              </w:rPr>
              <w:t>Evidence / Rationale</w:t>
            </w:r>
          </w:p>
        </w:tc>
        <w:tc>
          <w:tcPr>
            <w:tcW w:w="4536" w:type="dxa"/>
          </w:tcPr>
          <w:p w14:paraId="7A778411" w14:textId="77777777" w:rsidR="000B7B59" w:rsidRPr="00AE4682" w:rsidRDefault="000B7B59" w:rsidP="00AE4682">
            <w:pPr>
              <w:spacing w:after="120"/>
              <w:ind w:right="27"/>
              <w:jc w:val="center"/>
              <w:rPr>
                <w:rFonts w:eastAsia="MS Mincho"/>
                <w:b/>
                <w:sz w:val="20"/>
                <w:szCs w:val="24"/>
                <w:lang w:val="en-US" w:eastAsia="en-US"/>
              </w:rPr>
            </w:pPr>
            <w:r w:rsidRPr="00AE4682">
              <w:rPr>
                <w:rFonts w:eastAsia="MS Mincho"/>
                <w:b/>
                <w:sz w:val="20"/>
                <w:szCs w:val="24"/>
                <w:lang w:val="en-US" w:eastAsia="en-US"/>
              </w:rPr>
              <w:t>How will you make sure it’s implemented well?</w:t>
            </w:r>
          </w:p>
        </w:tc>
        <w:tc>
          <w:tcPr>
            <w:tcW w:w="1701" w:type="dxa"/>
          </w:tcPr>
          <w:p w14:paraId="561286F9" w14:textId="301801D5" w:rsidR="000B7B59" w:rsidRPr="00AE4682" w:rsidRDefault="00F54247" w:rsidP="00AE4682">
            <w:pPr>
              <w:spacing w:after="120"/>
              <w:ind w:right="284"/>
              <w:jc w:val="center"/>
              <w:rPr>
                <w:rFonts w:eastAsia="MS Mincho"/>
                <w:b/>
                <w:sz w:val="20"/>
                <w:szCs w:val="24"/>
                <w:lang w:val="en-US" w:eastAsia="en-US"/>
              </w:rPr>
            </w:pPr>
            <w:r>
              <w:rPr>
                <w:rFonts w:eastAsia="MS Mincho"/>
                <w:b/>
                <w:sz w:val="20"/>
                <w:szCs w:val="24"/>
                <w:lang w:val="en-US" w:eastAsia="en-US"/>
              </w:rPr>
              <w:t>Review</w:t>
            </w:r>
          </w:p>
        </w:tc>
        <w:tc>
          <w:tcPr>
            <w:tcW w:w="1479" w:type="dxa"/>
          </w:tcPr>
          <w:p w14:paraId="1FD0CF9B" w14:textId="2034445B" w:rsidR="000B7B59" w:rsidRPr="00AE4682" w:rsidRDefault="00241431" w:rsidP="00AE4682">
            <w:pPr>
              <w:spacing w:after="120"/>
              <w:ind w:right="-18"/>
              <w:jc w:val="center"/>
              <w:rPr>
                <w:rFonts w:eastAsia="MS Mincho"/>
                <w:b/>
                <w:sz w:val="20"/>
                <w:szCs w:val="24"/>
                <w:lang w:val="en-US" w:eastAsia="en-US"/>
              </w:rPr>
            </w:pPr>
            <w:r w:rsidRPr="00AE4682">
              <w:rPr>
                <w:rFonts w:eastAsia="MS Mincho"/>
                <w:b/>
                <w:sz w:val="20"/>
                <w:szCs w:val="24"/>
                <w:lang w:val="en-US" w:eastAsia="en-US"/>
              </w:rPr>
              <w:t>Costings</w:t>
            </w:r>
          </w:p>
        </w:tc>
      </w:tr>
      <w:tr w:rsidR="00FF5E4C" w:rsidRPr="000B7B59" w14:paraId="737EEB92" w14:textId="77777777" w:rsidTr="00860764">
        <w:trPr>
          <w:cantSplit/>
        </w:trPr>
        <w:tc>
          <w:tcPr>
            <w:tcW w:w="2014" w:type="dxa"/>
            <w:shd w:val="clear" w:color="auto" w:fill="auto"/>
            <w:tcMar>
              <w:top w:w="113" w:type="dxa"/>
              <w:bottom w:w="113" w:type="dxa"/>
            </w:tcMar>
          </w:tcPr>
          <w:p w14:paraId="654A813A" w14:textId="1E13F341" w:rsidR="00FF5E4C" w:rsidRPr="000B7B59" w:rsidRDefault="00FF5E4C" w:rsidP="000B7B59">
            <w:pPr>
              <w:spacing w:after="60"/>
              <w:rPr>
                <w:rFonts w:eastAsia="MS Mincho"/>
                <w:sz w:val="20"/>
                <w:szCs w:val="24"/>
                <w:lang w:val="en-US" w:eastAsia="en-US"/>
              </w:rPr>
            </w:pPr>
            <w:r>
              <w:rPr>
                <w:rFonts w:eastAsia="MS Mincho"/>
                <w:sz w:val="20"/>
                <w:szCs w:val="24"/>
                <w:lang w:val="en-US" w:eastAsia="en-US"/>
              </w:rPr>
              <w:t>Support high quality classroom teaching and learning</w:t>
            </w:r>
          </w:p>
        </w:tc>
        <w:tc>
          <w:tcPr>
            <w:tcW w:w="2230" w:type="dxa"/>
            <w:shd w:val="clear" w:color="auto" w:fill="auto"/>
            <w:tcMar>
              <w:top w:w="113" w:type="dxa"/>
              <w:bottom w:w="113" w:type="dxa"/>
            </w:tcMar>
          </w:tcPr>
          <w:p w14:paraId="764C7D90" w14:textId="1EC9C2F1" w:rsidR="00FF5E4C" w:rsidRPr="000B7B59" w:rsidRDefault="00FF5E4C" w:rsidP="000B7B59">
            <w:pPr>
              <w:spacing w:after="60"/>
              <w:rPr>
                <w:rFonts w:eastAsia="MS Mincho"/>
                <w:sz w:val="20"/>
                <w:szCs w:val="24"/>
                <w:lang w:val="en-US" w:eastAsia="en-US"/>
              </w:rPr>
            </w:pPr>
            <w:r>
              <w:rPr>
                <w:rFonts w:eastAsia="MS Mincho"/>
                <w:sz w:val="20"/>
                <w:szCs w:val="24"/>
                <w:lang w:val="en-US" w:eastAsia="en-US"/>
              </w:rPr>
              <w:t xml:space="preserve">All children receive high quality teaching, whether in class or via remote learning. </w:t>
            </w:r>
          </w:p>
        </w:tc>
        <w:tc>
          <w:tcPr>
            <w:tcW w:w="1880" w:type="dxa"/>
            <w:vMerge w:val="restart"/>
          </w:tcPr>
          <w:p w14:paraId="6A8F6613" w14:textId="77777777" w:rsidR="00FF5E4C" w:rsidRPr="00241431" w:rsidRDefault="00FF5E4C" w:rsidP="000B7B59">
            <w:pPr>
              <w:spacing w:after="60"/>
              <w:ind w:left="340" w:hanging="170"/>
              <w:rPr>
                <w:rFonts w:eastAsia="MS Mincho"/>
                <w:sz w:val="20"/>
                <w:szCs w:val="24"/>
                <w:lang w:val="en-US" w:eastAsia="en-US"/>
              </w:rPr>
            </w:pPr>
            <w:r w:rsidRPr="00241431">
              <w:rPr>
                <w:rFonts w:eastAsia="MS Mincho"/>
                <w:sz w:val="20"/>
                <w:szCs w:val="24"/>
                <w:lang w:val="en-US" w:eastAsia="en-US"/>
              </w:rPr>
              <w:t>Eef ‘Covid19 Support Guide for Schools’</w:t>
            </w:r>
          </w:p>
          <w:p w14:paraId="2995A2BB" w14:textId="77777777" w:rsidR="00FF5E4C" w:rsidRPr="00241431" w:rsidRDefault="00FF5E4C" w:rsidP="000B7B59">
            <w:pPr>
              <w:spacing w:after="60"/>
              <w:ind w:left="340" w:hanging="170"/>
              <w:rPr>
                <w:rFonts w:eastAsia="MS Mincho"/>
                <w:sz w:val="20"/>
                <w:szCs w:val="24"/>
                <w:lang w:val="en-US" w:eastAsia="en-US"/>
              </w:rPr>
            </w:pPr>
          </w:p>
          <w:p w14:paraId="648CBE8E" w14:textId="0CF5D39F" w:rsidR="00FF5E4C" w:rsidRDefault="00FF5E4C" w:rsidP="000B7B59">
            <w:pPr>
              <w:spacing w:after="60"/>
              <w:ind w:left="340" w:hanging="170"/>
              <w:rPr>
                <w:rFonts w:eastAsia="MS Mincho"/>
                <w:sz w:val="20"/>
                <w:szCs w:val="24"/>
                <w:lang w:val="en-US" w:eastAsia="en-US"/>
              </w:rPr>
            </w:pPr>
            <w:r w:rsidRPr="00241431">
              <w:rPr>
                <w:rFonts w:eastAsia="MS Mincho"/>
                <w:sz w:val="20"/>
                <w:szCs w:val="24"/>
                <w:lang w:val="en-US" w:eastAsia="en-US"/>
              </w:rPr>
              <w:t>DfE ‘Catch Up Premium Guidance’</w:t>
            </w:r>
          </w:p>
          <w:p w14:paraId="4DC440F8" w14:textId="52585EF4" w:rsidR="00A21807" w:rsidRDefault="00A21807" w:rsidP="000B7B59">
            <w:pPr>
              <w:spacing w:after="60"/>
              <w:ind w:left="340" w:hanging="170"/>
              <w:rPr>
                <w:rFonts w:eastAsia="MS Mincho"/>
                <w:sz w:val="20"/>
                <w:szCs w:val="24"/>
                <w:lang w:val="en-US" w:eastAsia="en-US"/>
              </w:rPr>
            </w:pPr>
          </w:p>
          <w:p w14:paraId="210DB5B3" w14:textId="1D8F07A0" w:rsidR="00FF5E4C" w:rsidRPr="00A21807" w:rsidRDefault="00A21807" w:rsidP="00A21807">
            <w:pPr>
              <w:spacing w:after="60"/>
              <w:ind w:left="340" w:hanging="170"/>
              <w:rPr>
                <w:rFonts w:eastAsia="MS Mincho"/>
                <w:sz w:val="20"/>
                <w:szCs w:val="24"/>
                <w:lang w:val="en-US" w:eastAsia="en-US"/>
              </w:rPr>
            </w:pPr>
            <w:r>
              <w:rPr>
                <w:rFonts w:eastAsia="MS Mincho"/>
                <w:sz w:val="20"/>
                <w:szCs w:val="24"/>
                <w:lang w:val="en-US" w:eastAsia="en-US"/>
              </w:rPr>
              <w:t>Rosenshine’s Principles of Effective Education.</w:t>
            </w:r>
          </w:p>
        </w:tc>
        <w:tc>
          <w:tcPr>
            <w:tcW w:w="4536" w:type="dxa"/>
            <w:vMerge w:val="restart"/>
          </w:tcPr>
          <w:p w14:paraId="601382E8" w14:textId="7596EC77" w:rsidR="00FF5E4C" w:rsidRDefault="00FF5E4C" w:rsidP="00F54247">
            <w:pPr>
              <w:pStyle w:val="ListParagraph"/>
              <w:numPr>
                <w:ilvl w:val="0"/>
                <w:numId w:val="16"/>
              </w:numPr>
              <w:spacing w:after="60"/>
              <w:rPr>
                <w:rFonts w:eastAsia="MS Mincho"/>
                <w:sz w:val="18"/>
                <w:szCs w:val="18"/>
                <w:lang w:val="en-US" w:eastAsia="en-US"/>
              </w:rPr>
            </w:pPr>
            <w:r w:rsidRPr="00F54247">
              <w:rPr>
                <w:rFonts w:eastAsia="MS Mincho"/>
                <w:sz w:val="18"/>
                <w:szCs w:val="18"/>
                <w:lang w:val="en-US" w:eastAsia="en-US"/>
              </w:rPr>
              <w:t>Weekly inset meeti</w:t>
            </w:r>
            <w:r w:rsidR="00A21807">
              <w:rPr>
                <w:rFonts w:eastAsia="MS Mincho"/>
                <w:sz w:val="18"/>
                <w:szCs w:val="18"/>
                <w:lang w:val="en-US" w:eastAsia="en-US"/>
              </w:rPr>
              <w:t xml:space="preserve">ngs for discussion and training – all teachers and SLT. </w:t>
            </w:r>
          </w:p>
          <w:p w14:paraId="39FA9029" w14:textId="3253B8F5" w:rsidR="00A21807" w:rsidRDefault="00A21807" w:rsidP="00F54247">
            <w:pPr>
              <w:pStyle w:val="ListParagraph"/>
              <w:numPr>
                <w:ilvl w:val="0"/>
                <w:numId w:val="16"/>
              </w:numPr>
              <w:spacing w:after="60"/>
              <w:rPr>
                <w:rFonts w:eastAsia="MS Mincho"/>
                <w:sz w:val="18"/>
                <w:szCs w:val="18"/>
                <w:lang w:val="en-US" w:eastAsia="en-US"/>
              </w:rPr>
            </w:pPr>
            <w:r>
              <w:rPr>
                <w:rFonts w:eastAsia="MS Mincho"/>
                <w:sz w:val="18"/>
                <w:szCs w:val="18"/>
                <w:lang w:val="en-US" w:eastAsia="en-US"/>
              </w:rPr>
              <w:t>Regular training for TAs.</w:t>
            </w:r>
          </w:p>
          <w:p w14:paraId="552BD795" w14:textId="0EA2DC33" w:rsidR="00A21807" w:rsidRPr="00F54247" w:rsidRDefault="00A21807" w:rsidP="00F54247">
            <w:pPr>
              <w:pStyle w:val="ListParagraph"/>
              <w:numPr>
                <w:ilvl w:val="0"/>
                <w:numId w:val="16"/>
              </w:numPr>
              <w:spacing w:after="60"/>
              <w:rPr>
                <w:rFonts w:eastAsia="MS Mincho"/>
                <w:sz w:val="18"/>
                <w:szCs w:val="18"/>
                <w:lang w:val="en-US" w:eastAsia="en-US"/>
              </w:rPr>
            </w:pPr>
            <w:r>
              <w:rPr>
                <w:rFonts w:eastAsia="MS Mincho"/>
                <w:sz w:val="18"/>
                <w:szCs w:val="18"/>
                <w:lang w:val="en-US" w:eastAsia="en-US"/>
              </w:rPr>
              <w:t xml:space="preserve">Training to be based on Rosenshine’s Principles of Effective Education. </w:t>
            </w:r>
          </w:p>
          <w:p w14:paraId="38EE28C8" w14:textId="77E19E04" w:rsidR="00FF5E4C" w:rsidRDefault="00FF5E4C" w:rsidP="000B7B59">
            <w:pPr>
              <w:pStyle w:val="ListParagraph"/>
              <w:numPr>
                <w:ilvl w:val="0"/>
                <w:numId w:val="16"/>
              </w:numPr>
              <w:spacing w:after="60"/>
              <w:rPr>
                <w:rFonts w:eastAsia="MS Mincho"/>
                <w:sz w:val="18"/>
                <w:szCs w:val="18"/>
                <w:lang w:val="en-US" w:eastAsia="en-US"/>
              </w:rPr>
            </w:pPr>
            <w:r w:rsidRPr="00F54247">
              <w:rPr>
                <w:rFonts w:eastAsia="MS Mincho"/>
                <w:sz w:val="18"/>
                <w:szCs w:val="18"/>
                <w:lang w:val="en-US" w:eastAsia="en-US"/>
              </w:rPr>
              <w:t xml:space="preserve">Regular monitoring in school of classroom provision – </w:t>
            </w:r>
            <w:r w:rsidR="00A21807">
              <w:rPr>
                <w:rFonts w:eastAsia="MS Mincho"/>
                <w:sz w:val="18"/>
                <w:szCs w:val="18"/>
                <w:lang w:val="en-US" w:eastAsia="en-US"/>
              </w:rPr>
              <w:t xml:space="preserve">conducted by </w:t>
            </w:r>
            <w:r w:rsidRPr="00F54247">
              <w:rPr>
                <w:rFonts w:eastAsia="MS Mincho"/>
                <w:sz w:val="18"/>
                <w:szCs w:val="18"/>
                <w:lang w:val="en-US" w:eastAsia="en-US"/>
              </w:rPr>
              <w:t>all members of SLT.</w:t>
            </w:r>
          </w:p>
          <w:p w14:paraId="09C149B4" w14:textId="1754AE3B" w:rsidR="00FF5E4C" w:rsidRDefault="00FF5E4C" w:rsidP="000B7B59">
            <w:pPr>
              <w:pStyle w:val="ListParagraph"/>
              <w:numPr>
                <w:ilvl w:val="0"/>
                <w:numId w:val="16"/>
              </w:numPr>
              <w:spacing w:after="60"/>
              <w:rPr>
                <w:rFonts w:eastAsia="MS Mincho"/>
                <w:sz w:val="18"/>
                <w:szCs w:val="18"/>
                <w:lang w:val="en-US" w:eastAsia="en-US"/>
              </w:rPr>
            </w:pPr>
            <w:r w:rsidRPr="00F54247">
              <w:rPr>
                <w:rFonts w:eastAsia="MS Mincho"/>
                <w:sz w:val="18"/>
                <w:szCs w:val="18"/>
                <w:lang w:val="en-US" w:eastAsia="en-US"/>
              </w:rPr>
              <w:t xml:space="preserve">Weekly monitoring </w:t>
            </w:r>
            <w:r w:rsidR="00A21807">
              <w:rPr>
                <w:rFonts w:eastAsia="MS Mincho"/>
                <w:sz w:val="18"/>
                <w:szCs w:val="18"/>
                <w:lang w:val="en-US" w:eastAsia="en-US"/>
              </w:rPr>
              <w:t xml:space="preserve">of online provision </w:t>
            </w:r>
            <w:r w:rsidRPr="00F54247">
              <w:rPr>
                <w:rFonts w:eastAsia="MS Mincho"/>
                <w:sz w:val="18"/>
                <w:szCs w:val="18"/>
                <w:lang w:val="en-US" w:eastAsia="en-US"/>
              </w:rPr>
              <w:t>during partial school closure</w:t>
            </w:r>
            <w:r w:rsidR="00A21807">
              <w:rPr>
                <w:rFonts w:eastAsia="MS Mincho"/>
                <w:sz w:val="18"/>
                <w:szCs w:val="18"/>
                <w:lang w:val="en-US" w:eastAsia="en-US"/>
              </w:rPr>
              <w:t xml:space="preserve"> </w:t>
            </w:r>
            <w:r w:rsidRPr="00F54247">
              <w:rPr>
                <w:rFonts w:eastAsia="MS Mincho"/>
                <w:sz w:val="18"/>
                <w:szCs w:val="18"/>
                <w:lang w:val="en-US" w:eastAsia="en-US"/>
              </w:rPr>
              <w:t>– KD</w:t>
            </w:r>
          </w:p>
          <w:p w14:paraId="26004E53" w14:textId="5E51F8C3" w:rsidR="00FF5E4C" w:rsidRPr="00F54247" w:rsidRDefault="00FF5E4C" w:rsidP="000B7B59">
            <w:pPr>
              <w:pStyle w:val="ListParagraph"/>
              <w:numPr>
                <w:ilvl w:val="0"/>
                <w:numId w:val="16"/>
              </w:numPr>
              <w:spacing w:after="60"/>
              <w:rPr>
                <w:rFonts w:eastAsia="MS Mincho"/>
                <w:sz w:val="18"/>
                <w:szCs w:val="18"/>
                <w:lang w:val="en-US" w:eastAsia="en-US"/>
              </w:rPr>
            </w:pPr>
            <w:r w:rsidRPr="00F54247">
              <w:rPr>
                <w:rFonts w:eastAsia="MS Mincho"/>
                <w:sz w:val="18"/>
                <w:szCs w:val="18"/>
                <w:lang w:val="en-US" w:eastAsia="en-US"/>
              </w:rPr>
              <w:t>Regular updating of the Federation’s Recovery and Development Plan.</w:t>
            </w:r>
          </w:p>
        </w:tc>
        <w:tc>
          <w:tcPr>
            <w:tcW w:w="1701" w:type="dxa"/>
            <w:vMerge w:val="restart"/>
          </w:tcPr>
          <w:p w14:paraId="1D526BA2" w14:textId="77777777" w:rsidR="00FF5E4C" w:rsidRDefault="00FF5E4C" w:rsidP="000B7B59">
            <w:pPr>
              <w:spacing w:after="60"/>
              <w:rPr>
                <w:rFonts w:eastAsia="MS Mincho"/>
                <w:sz w:val="20"/>
                <w:szCs w:val="24"/>
                <w:lang w:val="en-US" w:eastAsia="en-US"/>
              </w:rPr>
            </w:pPr>
            <w:r>
              <w:rPr>
                <w:rFonts w:eastAsia="MS Mincho"/>
                <w:sz w:val="20"/>
                <w:szCs w:val="24"/>
                <w:lang w:val="en-US" w:eastAsia="en-US"/>
              </w:rPr>
              <w:t xml:space="preserve">Reviewed weekly at SLT meetings. </w:t>
            </w:r>
          </w:p>
          <w:p w14:paraId="4F6A67E2" w14:textId="77777777" w:rsidR="00FF5E4C" w:rsidRDefault="00FF5E4C" w:rsidP="000B7B59">
            <w:pPr>
              <w:spacing w:after="60"/>
              <w:rPr>
                <w:rFonts w:eastAsia="MS Mincho"/>
                <w:sz w:val="20"/>
                <w:szCs w:val="24"/>
                <w:lang w:val="en-US" w:eastAsia="en-US"/>
              </w:rPr>
            </w:pPr>
          </w:p>
          <w:p w14:paraId="74C985C3" w14:textId="6C36861A" w:rsidR="00FF5E4C" w:rsidRPr="000B7B59" w:rsidRDefault="00FF5E4C" w:rsidP="000B7B59">
            <w:pPr>
              <w:spacing w:after="60"/>
              <w:rPr>
                <w:rFonts w:eastAsia="MS Mincho"/>
                <w:sz w:val="20"/>
                <w:szCs w:val="24"/>
                <w:lang w:val="en-US" w:eastAsia="en-US"/>
              </w:rPr>
            </w:pPr>
            <w:r>
              <w:rPr>
                <w:rFonts w:eastAsia="MS Mincho"/>
                <w:sz w:val="20"/>
                <w:szCs w:val="24"/>
                <w:lang w:val="en-US" w:eastAsia="en-US"/>
              </w:rPr>
              <w:t>Headteacher repor</w:t>
            </w:r>
            <w:r w:rsidR="00A21807">
              <w:rPr>
                <w:rFonts w:eastAsia="MS Mincho"/>
                <w:sz w:val="20"/>
                <w:szCs w:val="24"/>
                <w:lang w:val="en-US" w:eastAsia="en-US"/>
              </w:rPr>
              <w:t xml:space="preserve">ts to governors – verbally every </w:t>
            </w:r>
            <w:r>
              <w:rPr>
                <w:rFonts w:eastAsia="MS Mincho"/>
                <w:sz w:val="20"/>
                <w:szCs w:val="24"/>
                <w:lang w:val="en-US" w:eastAsia="en-US"/>
              </w:rPr>
              <w:t xml:space="preserve">half term; written reports termly. </w:t>
            </w:r>
          </w:p>
        </w:tc>
        <w:tc>
          <w:tcPr>
            <w:tcW w:w="1479" w:type="dxa"/>
            <w:vMerge w:val="restart"/>
          </w:tcPr>
          <w:p w14:paraId="721D9235" w14:textId="7B270E2E" w:rsidR="00FF5E4C" w:rsidRPr="000B7B59" w:rsidRDefault="00060127" w:rsidP="000B7B59">
            <w:pPr>
              <w:spacing w:after="60"/>
              <w:rPr>
                <w:rFonts w:eastAsia="MS Mincho"/>
                <w:sz w:val="20"/>
                <w:szCs w:val="24"/>
                <w:lang w:val="en-US" w:eastAsia="en-US"/>
              </w:rPr>
            </w:pPr>
            <w:r>
              <w:rPr>
                <w:rFonts w:eastAsia="MS Mincho"/>
                <w:sz w:val="20"/>
                <w:szCs w:val="24"/>
                <w:lang w:val="en-US" w:eastAsia="en-US"/>
              </w:rPr>
              <w:t>Resource materials for teachers: £330</w:t>
            </w:r>
          </w:p>
        </w:tc>
      </w:tr>
      <w:tr w:rsidR="00FF5E4C" w:rsidRPr="000B7B59" w14:paraId="14F3B85F" w14:textId="77777777" w:rsidTr="00860764">
        <w:trPr>
          <w:cantSplit/>
          <w:trHeight w:val="1150"/>
        </w:trPr>
        <w:tc>
          <w:tcPr>
            <w:tcW w:w="2014" w:type="dxa"/>
            <w:vMerge w:val="restart"/>
            <w:shd w:val="clear" w:color="auto" w:fill="auto"/>
            <w:tcMar>
              <w:top w:w="113" w:type="dxa"/>
              <w:bottom w:w="113" w:type="dxa"/>
            </w:tcMar>
          </w:tcPr>
          <w:p w14:paraId="672024AA" w14:textId="3091ACDB" w:rsidR="00FF5E4C" w:rsidRPr="000B7B59" w:rsidRDefault="00FF5E4C" w:rsidP="000B7B59">
            <w:pPr>
              <w:spacing w:after="60"/>
              <w:rPr>
                <w:rFonts w:eastAsia="MS Mincho"/>
                <w:sz w:val="20"/>
                <w:szCs w:val="24"/>
                <w:lang w:val="en-US" w:eastAsia="en-US"/>
              </w:rPr>
            </w:pPr>
            <w:r>
              <w:rPr>
                <w:rFonts w:eastAsia="MS Mincho"/>
                <w:sz w:val="20"/>
                <w:szCs w:val="24"/>
                <w:lang w:val="en-US" w:eastAsia="en-US"/>
              </w:rPr>
              <w:t>Ensure that all teachers give high-quality feedback based on accurate assessment</w:t>
            </w:r>
          </w:p>
        </w:tc>
        <w:tc>
          <w:tcPr>
            <w:tcW w:w="2230" w:type="dxa"/>
            <w:vMerge w:val="restart"/>
            <w:shd w:val="clear" w:color="auto" w:fill="auto"/>
            <w:tcMar>
              <w:top w:w="113" w:type="dxa"/>
              <w:bottom w:w="113" w:type="dxa"/>
            </w:tcMar>
          </w:tcPr>
          <w:p w14:paraId="572B8BDC" w14:textId="7D0F5D2E" w:rsidR="00FF5E4C" w:rsidRPr="000B7B59" w:rsidRDefault="00FF5E4C" w:rsidP="000B7B59">
            <w:pPr>
              <w:spacing w:after="60"/>
              <w:rPr>
                <w:rFonts w:eastAsia="MS Mincho"/>
                <w:sz w:val="20"/>
                <w:szCs w:val="24"/>
                <w:lang w:val="en-US" w:eastAsia="en-US"/>
              </w:rPr>
            </w:pPr>
            <w:r>
              <w:rPr>
                <w:rFonts w:eastAsia="MS Mincho"/>
                <w:sz w:val="20"/>
                <w:szCs w:val="24"/>
                <w:lang w:val="en-US" w:eastAsia="en-US"/>
              </w:rPr>
              <w:t xml:space="preserve">All children receive effective feedback which enables them to secure and move forwards in their learning. </w:t>
            </w:r>
          </w:p>
        </w:tc>
        <w:tc>
          <w:tcPr>
            <w:tcW w:w="1880" w:type="dxa"/>
            <w:vMerge/>
          </w:tcPr>
          <w:p w14:paraId="3CA16BA9" w14:textId="77777777" w:rsidR="00FF5E4C" w:rsidRPr="000B7B59" w:rsidRDefault="00FF5E4C" w:rsidP="000B7B59">
            <w:pPr>
              <w:spacing w:after="60"/>
              <w:rPr>
                <w:rFonts w:eastAsia="MS Mincho"/>
                <w:sz w:val="20"/>
                <w:szCs w:val="24"/>
                <w:lang w:val="en-US" w:eastAsia="en-US"/>
              </w:rPr>
            </w:pPr>
          </w:p>
        </w:tc>
        <w:tc>
          <w:tcPr>
            <w:tcW w:w="4536" w:type="dxa"/>
            <w:vMerge/>
          </w:tcPr>
          <w:p w14:paraId="17AC0C16" w14:textId="77777777" w:rsidR="00FF5E4C" w:rsidRPr="000B7B59" w:rsidRDefault="00FF5E4C" w:rsidP="000B7B59">
            <w:pPr>
              <w:spacing w:after="60"/>
              <w:rPr>
                <w:rFonts w:eastAsia="MS Mincho"/>
                <w:sz w:val="20"/>
                <w:szCs w:val="24"/>
                <w:lang w:val="en-US" w:eastAsia="en-US"/>
              </w:rPr>
            </w:pPr>
          </w:p>
        </w:tc>
        <w:tc>
          <w:tcPr>
            <w:tcW w:w="1701" w:type="dxa"/>
            <w:vMerge/>
            <w:tcBorders>
              <w:bottom w:val="single" w:sz="4" w:space="0" w:color="auto"/>
            </w:tcBorders>
          </w:tcPr>
          <w:p w14:paraId="3E586BBA" w14:textId="77777777" w:rsidR="00FF5E4C" w:rsidRPr="000B7B59" w:rsidRDefault="00FF5E4C" w:rsidP="000B7B59">
            <w:pPr>
              <w:spacing w:after="60"/>
              <w:rPr>
                <w:rFonts w:eastAsia="MS Mincho"/>
                <w:sz w:val="20"/>
                <w:szCs w:val="24"/>
                <w:lang w:val="en-US" w:eastAsia="en-US"/>
              </w:rPr>
            </w:pPr>
          </w:p>
        </w:tc>
        <w:tc>
          <w:tcPr>
            <w:tcW w:w="1479" w:type="dxa"/>
            <w:vMerge/>
            <w:tcBorders>
              <w:bottom w:val="single" w:sz="4" w:space="0" w:color="auto"/>
            </w:tcBorders>
          </w:tcPr>
          <w:p w14:paraId="6129A033" w14:textId="77777777" w:rsidR="00FF5E4C" w:rsidRPr="000B7B59" w:rsidRDefault="00FF5E4C" w:rsidP="000B7B59">
            <w:pPr>
              <w:spacing w:after="60"/>
              <w:rPr>
                <w:rFonts w:eastAsia="MS Mincho"/>
                <w:sz w:val="20"/>
                <w:szCs w:val="24"/>
                <w:lang w:val="en-US" w:eastAsia="en-US"/>
              </w:rPr>
            </w:pPr>
          </w:p>
        </w:tc>
      </w:tr>
      <w:tr w:rsidR="00FF5E4C" w:rsidRPr="000B7B59" w14:paraId="0F517E47" w14:textId="77777777" w:rsidTr="00860764">
        <w:trPr>
          <w:cantSplit/>
          <w:trHeight w:val="410"/>
        </w:trPr>
        <w:tc>
          <w:tcPr>
            <w:tcW w:w="2014" w:type="dxa"/>
            <w:vMerge/>
            <w:tcBorders>
              <w:bottom w:val="single" w:sz="4" w:space="0" w:color="B9B9B9"/>
            </w:tcBorders>
            <w:shd w:val="clear" w:color="auto" w:fill="auto"/>
            <w:tcMar>
              <w:top w:w="113" w:type="dxa"/>
              <w:bottom w:w="113" w:type="dxa"/>
            </w:tcMar>
          </w:tcPr>
          <w:p w14:paraId="41C03AC9" w14:textId="77777777" w:rsidR="00FF5E4C" w:rsidRDefault="00FF5E4C" w:rsidP="00FF5E4C">
            <w:pPr>
              <w:spacing w:after="60"/>
              <w:rPr>
                <w:rFonts w:eastAsia="MS Mincho"/>
                <w:sz w:val="20"/>
                <w:szCs w:val="24"/>
                <w:lang w:val="en-US" w:eastAsia="en-US"/>
              </w:rPr>
            </w:pPr>
          </w:p>
        </w:tc>
        <w:tc>
          <w:tcPr>
            <w:tcW w:w="2230" w:type="dxa"/>
            <w:vMerge/>
            <w:tcBorders>
              <w:bottom w:val="single" w:sz="4" w:space="0" w:color="B9B9B9"/>
            </w:tcBorders>
            <w:shd w:val="clear" w:color="auto" w:fill="auto"/>
            <w:tcMar>
              <w:top w:w="113" w:type="dxa"/>
              <w:bottom w:w="113" w:type="dxa"/>
            </w:tcMar>
          </w:tcPr>
          <w:p w14:paraId="069C0BFC" w14:textId="77777777" w:rsidR="00FF5E4C" w:rsidRDefault="00FF5E4C" w:rsidP="00FF5E4C">
            <w:pPr>
              <w:spacing w:after="60"/>
              <w:rPr>
                <w:rFonts w:eastAsia="MS Mincho"/>
                <w:sz w:val="20"/>
                <w:szCs w:val="24"/>
                <w:lang w:val="en-US" w:eastAsia="en-US"/>
              </w:rPr>
            </w:pPr>
          </w:p>
        </w:tc>
        <w:tc>
          <w:tcPr>
            <w:tcW w:w="1880" w:type="dxa"/>
            <w:vMerge/>
            <w:tcBorders>
              <w:bottom w:val="single" w:sz="4" w:space="0" w:color="B9B9B9"/>
            </w:tcBorders>
          </w:tcPr>
          <w:p w14:paraId="2B8489A8" w14:textId="77777777" w:rsidR="00FF5E4C" w:rsidRPr="000B7B59" w:rsidRDefault="00FF5E4C" w:rsidP="00FF5E4C">
            <w:pPr>
              <w:spacing w:after="60"/>
              <w:rPr>
                <w:rFonts w:eastAsia="MS Mincho"/>
                <w:sz w:val="20"/>
                <w:szCs w:val="24"/>
                <w:lang w:val="en-US" w:eastAsia="en-US"/>
              </w:rPr>
            </w:pPr>
          </w:p>
        </w:tc>
        <w:tc>
          <w:tcPr>
            <w:tcW w:w="4536" w:type="dxa"/>
            <w:vMerge/>
            <w:tcBorders>
              <w:bottom w:val="single" w:sz="4" w:space="0" w:color="B9B9B9"/>
            </w:tcBorders>
          </w:tcPr>
          <w:p w14:paraId="16A1B3F9" w14:textId="77777777" w:rsidR="00FF5E4C" w:rsidRPr="000B7B59" w:rsidRDefault="00FF5E4C" w:rsidP="00FF5E4C">
            <w:pPr>
              <w:spacing w:after="60"/>
              <w:rPr>
                <w:rFonts w:eastAsia="MS Mincho"/>
                <w:sz w:val="20"/>
                <w:szCs w:val="24"/>
                <w:lang w:val="en-US" w:eastAsia="en-US"/>
              </w:rPr>
            </w:pPr>
          </w:p>
        </w:tc>
        <w:tc>
          <w:tcPr>
            <w:tcW w:w="1701" w:type="dxa"/>
            <w:tcBorders>
              <w:top w:val="single" w:sz="4" w:space="0" w:color="auto"/>
            </w:tcBorders>
          </w:tcPr>
          <w:p w14:paraId="548204F0" w14:textId="5954E319" w:rsidR="00FF5E4C" w:rsidRPr="00085091" w:rsidRDefault="00FF5E4C" w:rsidP="00FF5E4C">
            <w:pPr>
              <w:spacing w:after="60"/>
              <w:rPr>
                <w:rFonts w:eastAsia="MS Mincho"/>
                <w:b/>
                <w:sz w:val="20"/>
                <w:szCs w:val="24"/>
                <w:lang w:val="en-US" w:eastAsia="en-US"/>
              </w:rPr>
            </w:pPr>
            <w:r w:rsidRPr="00085091">
              <w:rPr>
                <w:rFonts w:eastAsia="MS Mincho"/>
                <w:b/>
                <w:sz w:val="20"/>
                <w:szCs w:val="24"/>
                <w:lang w:val="en-US" w:eastAsia="en-US"/>
              </w:rPr>
              <w:t>Budgeted cost</w:t>
            </w:r>
          </w:p>
        </w:tc>
        <w:tc>
          <w:tcPr>
            <w:tcW w:w="1479" w:type="dxa"/>
            <w:tcBorders>
              <w:top w:val="single" w:sz="4" w:space="0" w:color="auto"/>
              <w:bottom w:val="single" w:sz="4" w:space="0" w:color="B9B9B9"/>
            </w:tcBorders>
          </w:tcPr>
          <w:p w14:paraId="1B044ED8" w14:textId="0BDC88B7" w:rsidR="00FF5E4C" w:rsidRPr="00085091" w:rsidRDefault="00060127" w:rsidP="00FF5E4C">
            <w:pPr>
              <w:spacing w:after="60"/>
              <w:rPr>
                <w:rFonts w:eastAsia="MS Mincho"/>
                <w:b/>
                <w:sz w:val="20"/>
                <w:szCs w:val="24"/>
                <w:lang w:val="en-US" w:eastAsia="en-US"/>
              </w:rPr>
            </w:pPr>
            <w:r w:rsidRPr="00085091">
              <w:rPr>
                <w:rFonts w:eastAsia="MS Mincho"/>
                <w:b/>
                <w:sz w:val="20"/>
                <w:szCs w:val="24"/>
                <w:lang w:val="en-US" w:eastAsia="en-US"/>
              </w:rPr>
              <w:t>£330</w:t>
            </w:r>
          </w:p>
        </w:tc>
      </w:tr>
      <w:tr w:rsidR="00FF5E4C" w:rsidRPr="000B7B59" w14:paraId="4FB34AB6" w14:textId="77777777" w:rsidTr="00060127">
        <w:trPr>
          <w:cantSplit/>
        </w:trPr>
        <w:tc>
          <w:tcPr>
            <w:tcW w:w="13840" w:type="dxa"/>
            <w:gridSpan w:val="6"/>
            <w:shd w:val="clear" w:color="auto" w:fill="9CC2E5"/>
            <w:tcMar>
              <w:top w:w="113" w:type="dxa"/>
              <w:bottom w:w="113" w:type="dxa"/>
            </w:tcMar>
          </w:tcPr>
          <w:p w14:paraId="06B4587C" w14:textId="77777777" w:rsidR="00FF5E4C" w:rsidRPr="00F54247" w:rsidRDefault="00FF5E4C" w:rsidP="00FF5E4C">
            <w:pPr>
              <w:spacing w:after="60"/>
              <w:rPr>
                <w:rFonts w:eastAsia="MS Mincho"/>
                <w:b/>
                <w:sz w:val="28"/>
                <w:szCs w:val="28"/>
                <w:lang w:val="en-US" w:eastAsia="en-US"/>
              </w:rPr>
            </w:pPr>
            <w:r w:rsidRPr="00F54247">
              <w:rPr>
                <w:rFonts w:eastAsia="MS Mincho"/>
                <w:b/>
                <w:sz w:val="28"/>
                <w:szCs w:val="28"/>
                <w:lang w:val="en-US" w:eastAsia="en-US"/>
              </w:rPr>
              <w:t>Targeted support</w:t>
            </w:r>
          </w:p>
        </w:tc>
      </w:tr>
      <w:tr w:rsidR="00FF5E4C" w:rsidRPr="000B7B59" w14:paraId="4DE1AFF1" w14:textId="77777777" w:rsidTr="00860764">
        <w:trPr>
          <w:cantSplit/>
          <w:trHeight w:val="409"/>
        </w:trPr>
        <w:tc>
          <w:tcPr>
            <w:tcW w:w="2014" w:type="dxa"/>
            <w:shd w:val="clear" w:color="auto" w:fill="auto"/>
            <w:tcMar>
              <w:top w:w="113" w:type="dxa"/>
              <w:bottom w:w="113" w:type="dxa"/>
            </w:tcMar>
          </w:tcPr>
          <w:p w14:paraId="2C4614C4" w14:textId="037B1219" w:rsidR="00FF5E4C" w:rsidRPr="00AE4682" w:rsidRDefault="00FF5E4C" w:rsidP="00FF5E4C">
            <w:pPr>
              <w:spacing w:after="60"/>
              <w:jc w:val="center"/>
              <w:rPr>
                <w:rFonts w:eastAsia="MS Mincho"/>
                <w:b/>
                <w:sz w:val="20"/>
                <w:szCs w:val="24"/>
                <w:lang w:val="en-US" w:eastAsia="en-US"/>
              </w:rPr>
            </w:pPr>
            <w:r w:rsidRPr="00AE4682">
              <w:rPr>
                <w:rFonts w:eastAsia="MS Mincho"/>
                <w:b/>
                <w:sz w:val="20"/>
                <w:szCs w:val="24"/>
                <w:lang w:val="en-US" w:eastAsia="en-US"/>
              </w:rPr>
              <w:t>Action</w:t>
            </w:r>
          </w:p>
        </w:tc>
        <w:tc>
          <w:tcPr>
            <w:tcW w:w="2230" w:type="dxa"/>
            <w:shd w:val="clear" w:color="auto" w:fill="auto"/>
            <w:tcMar>
              <w:top w:w="113" w:type="dxa"/>
              <w:bottom w:w="113" w:type="dxa"/>
            </w:tcMar>
          </w:tcPr>
          <w:p w14:paraId="17976538" w14:textId="6474A854" w:rsidR="00FF5E4C" w:rsidRPr="00AE4682" w:rsidRDefault="00FF5E4C" w:rsidP="00FF5E4C">
            <w:pPr>
              <w:spacing w:after="60"/>
              <w:jc w:val="center"/>
              <w:rPr>
                <w:rFonts w:eastAsia="MS Mincho"/>
                <w:b/>
                <w:sz w:val="20"/>
                <w:szCs w:val="24"/>
                <w:lang w:val="en-US" w:eastAsia="en-US"/>
              </w:rPr>
            </w:pPr>
            <w:r w:rsidRPr="00AE4682">
              <w:rPr>
                <w:rFonts w:eastAsia="MS Mincho"/>
                <w:b/>
                <w:sz w:val="20"/>
                <w:szCs w:val="24"/>
                <w:lang w:val="en-US" w:eastAsia="en-US"/>
              </w:rPr>
              <w:t>Intended outcome and success criteria</w:t>
            </w:r>
          </w:p>
        </w:tc>
        <w:tc>
          <w:tcPr>
            <w:tcW w:w="1880" w:type="dxa"/>
          </w:tcPr>
          <w:p w14:paraId="2612C9CC" w14:textId="16665562" w:rsidR="00FF5E4C" w:rsidRPr="00AE4682" w:rsidRDefault="00FF5E4C" w:rsidP="00FF5E4C">
            <w:pPr>
              <w:spacing w:after="120"/>
              <w:ind w:right="284"/>
              <w:jc w:val="center"/>
              <w:rPr>
                <w:rFonts w:eastAsia="MS Mincho"/>
                <w:b/>
                <w:sz w:val="20"/>
                <w:szCs w:val="24"/>
                <w:lang w:val="en-US" w:eastAsia="en-US"/>
              </w:rPr>
            </w:pPr>
            <w:r w:rsidRPr="00AE4682">
              <w:rPr>
                <w:rFonts w:eastAsia="MS Mincho"/>
                <w:b/>
                <w:sz w:val="20"/>
                <w:szCs w:val="24"/>
                <w:lang w:val="en-US" w:eastAsia="en-US"/>
              </w:rPr>
              <w:t>Evidence / Rationale</w:t>
            </w:r>
          </w:p>
        </w:tc>
        <w:tc>
          <w:tcPr>
            <w:tcW w:w="4536" w:type="dxa"/>
          </w:tcPr>
          <w:p w14:paraId="39D45048" w14:textId="12DFC42A" w:rsidR="00FF5E4C" w:rsidRPr="00AE4682" w:rsidRDefault="00FF5E4C" w:rsidP="00FF5E4C">
            <w:pPr>
              <w:spacing w:after="120"/>
              <w:ind w:right="27"/>
              <w:jc w:val="center"/>
              <w:rPr>
                <w:rFonts w:eastAsia="MS Mincho"/>
                <w:b/>
                <w:sz w:val="20"/>
                <w:szCs w:val="24"/>
                <w:lang w:val="en-US" w:eastAsia="en-US"/>
              </w:rPr>
            </w:pPr>
            <w:r w:rsidRPr="00AE4682">
              <w:rPr>
                <w:rFonts w:eastAsia="MS Mincho"/>
                <w:b/>
                <w:sz w:val="20"/>
                <w:szCs w:val="24"/>
                <w:lang w:val="en-US" w:eastAsia="en-US"/>
              </w:rPr>
              <w:t>How will you make sure it’s implemented well?</w:t>
            </w:r>
          </w:p>
        </w:tc>
        <w:tc>
          <w:tcPr>
            <w:tcW w:w="1701" w:type="dxa"/>
          </w:tcPr>
          <w:p w14:paraId="2118A456" w14:textId="6328470D" w:rsidR="00FF5E4C" w:rsidRPr="00AE4682" w:rsidRDefault="00FF5E4C" w:rsidP="00FF5E4C">
            <w:pPr>
              <w:spacing w:after="120"/>
              <w:ind w:right="284"/>
              <w:jc w:val="center"/>
              <w:rPr>
                <w:rFonts w:eastAsia="MS Mincho"/>
                <w:b/>
                <w:sz w:val="20"/>
                <w:szCs w:val="24"/>
                <w:lang w:val="en-US" w:eastAsia="en-US"/>
              </w:rPr>
            </w:pPr>
            <w:r>
              <w:rPr>
                <w:rFonts w:eastAsia="MS Mincho"/>
                <w:b/>
                <w:sz w:val="20"/>
                <w:szCs w:val="24"/>
                <w:lang w:val="en-US" w:eastAsia="en-US"/>
              </w:rPr>
              <w:t>Review</w:t>
            </w:r>
          </w:p>
        </w:tc>
        <w:tc>
          <w:tcPr>
            <w:tcW w:w="1479" w:type="dxa"/>
          </w:tcPr>
          <w:p w14:paraId="49654A56" w14:textId="2E853CF6" w:rsidR="00FF5E4C" w:rsidRPr="00AE4682" w:rsidRDefault="00FF5E4C" w:rsidP="00FF5E4C">
            <w:pPr>
              <w:spacing w:after="120"/>
              <w:ind w:right="-18"/>
              <w:jc w:val="center"/>
              <w:rPr>
                <w:rFonts w:eastAsia="MS Mincho"/>
                <w:b/>
                <w:sz w:val="20"/>
                <w:szCs w:val="24"/>
                <w:lang w:val="en-US" w:eastAsia="en-US"/>
              </w:rPr>
            </w:pPr>
            <w:r w:rsidRPr="00AE4682">
              <w:rPr>
                <w:rFonts w:eastAsia="MS Mincho"/>
                <w:b/>
                <w:sz w:val="20"/>
                <w:szCs w:val="24"/>
                <w:lang w:val="en-US" w:eastAsia="en-US"/>
              </w:rPr>
              <w:t>Costings</w:t>
            </w:r>
          </w:p>
        </w:tc>
      </w:tr>
      <w:tr w:rsidR="00FF5E4C" w:rsidRPr="000B7B59" w14:paraId="3DD0B0D4" w14:textId="77777777" w:rsidTr="00860764">
        <w:trPr>
          <w:cantSplit/>
          <w:trHeight w:val="2160"/>
        </w:trPr>
        <w:tc>
          <w:tcPr>
            <w:tcW w:w="2014" w:type="dxa"/>
            <w:vMerge w:val="restart"/>
            <w:shd w:val="clear" w:color="auto" w:fill="auto"/>
            <w:tcMar>
              <w:top w:w="113" w:type="dxa"/>
              <w:bottom w:w="113" w:type="dxa"/>
            </w:tcMar>
          </w:tcPr>
          <w:p w14:paraId="66277D33" w14:textId="70C0A16B" w:rsidR="00FF5E4C" w:rsidRPr="00FF5E4C" w:rsidRDefault="00FF5E4C" w:rsidP="00FF5E4C">
            <w:pPr>
              <w:spacing w:after="60"/>
              <w:rPr>
                <w:rFonts w:eastAsia="MS Mincho"/>
                <w:sz w:val="20"/>
                <w:lang w:val="en-US" w:eastAsia="en-US"/>
              </w:rPr>
            </w:pPr>
            <w:r w:rsidRPr="00FF5E4C">
              <w:rPr>
                <w:rFonts w:eastAsia="MS Mincho"/>
                <w:sz w:val="20"/>
                <w:lang w:val="en-US" w:eastAsia="en-US"/>
              </w:rPr>
              <w:t xml:space="preserve">Identify children whose progress has been most adversely affected by the Covid19 situation, and put in place targeted intervention to ensure rapid progress is made. </w:t>
            </w:r>
          </w:p>
        </w:tc>
        <w:tc>
          <w:tcPr>
            <w:tcW w:w="2230" w:type="dxa"/>
            <w:vMerge w:val="restart"/>
            <w:shd w:val="clear" w:color="auto" w:fill="auto"/>
            <w:tcMar>
              <w:top w:w="113" w:type="dxa"/>
              <w:bottom w:w="113" w:type="dxa"/>
            </w:tcMar>
          </w:tcPr>
          <w:p w14:paraId="13FB06C4" w14:textId="4170D4FD" w:rsidR="00FF5E4C" w:rsidRPr="00FF5E4C" w:rsidRDefault="00FF5E4C" w:rsidP="00FF5E4C">
            <w:pPr>
              <w:spacing w:after="60"/>
              <w:rPr>
                <w:rFonts w:eastAsia="MS Mincho"/>
                <w:sz w:val="20"/>
                <w:lang w:val="en-US" w:eastAsia="en-US"/>
              </w:rPr>
            </w:pPr>
            <w:r w:rsidRPr="00FF5E4C">
              <w:rPr>
                <w:rFonts w:eastAsia="MS Mincho"/>
                <w:sz w:val="20"/>
                <w:lang w:val="en-US" w:eastAsia="en-US"/>
              </w:rPr>
              <w:t xml:space="preserve">Identified children make rapid progress to narrow or close the gaps between them and their peers. </w:t>
            </w:r>
          </w:p>
        </w:tc>
        <w:tc>
          <w:tcPr>
            <w:tcW w:w="1880" w:type="dxa"/>
            <w:vMerge w:val="restart"/>
          </w:tcPr>
          <w:p w14:paraId="082BCC18" w14:textId="169D4AC9" w:rsidR="00FF5E4C" w:rsidRPr="00241431" w:rsidRDefault="00060127" w:rsidP="00060127">
            <w:pPr>
              <w:spacing w:after="60"/>
              <w:ind w:left="340" w:hanging="170"/>
              <w:rPr>
                <w:rFonts w:eastAsia="MS Mincho"/>
                <w:sz w:val="20"/>
                <w:szCs w:val="24"/>
                <w:lang w:val="en-US" w:eastAsia="en-US"/>
              </w:rPr>
            </w:pPr>
            <w:r>
              <w:rPr>
                <w:rFonts w:eastAsia="MS Mincho"/>
                <w:sz w:val="20"/>
                <w:szCs w:val="24"/>
                <w:lang w:val="en-US" w:eastAsia="en-US"/>
              </w:rPr>
              <w:t>EEF</w:t>
            </w:r>
            <w:r w:rsidR="00FF5E4C" w:rsidRPr="00241431">
              <w:rPr>
                <w:rFonts w:eastAsia="MS Mincho"/>
                <w:sz w:val="20"/>
                <w:szCs w:val="24"/>
                <w:lang w:val="en-US" w:eastAsia="en-US"/>
              </w:rPr>
              <w:t xml:space="preserve"> ‘Covid19 Support Guide for Schools’</w:t>
            </w:r>
          </w:p>
          <w:p w14:paraId="134175C2" w14:textId="77777777" w:rsidR="00FF5E4C" w:rsidRPr="00241431" w:rsidRDefault="00FF5E4C" w:rsidP="00060127">
            <w:pPr>
              <w:spacing w:after="60"/>
              <w:ind w:left="340" w:hanging="170"/>
              <w:rPr>
                <w:rFonts w:eastAsia="MS Mincho"/>
                <w:sz w:val="20"/>
                <w:szCs w:val="24"/>
                <w:lang w:val="en-US" w:eastAsia="en-US"/>
              </w:rPr>
            </w:pPr>
          </w:p>
          <w:p w14:paraId="514F606D" w14:textId="77777777" w:rsidR="00FF5E4C" w:rsidRPr="00241431" w:rsidRDefault="00FF5E4C" w:rsidP="00060127">
            <w:pPr>
              <w:spacing w:after="60"/>
              <w:ind w:left="340" w:hanging="170"/>
              <w:rPr>
                <w:rFonts w:eastAsia="MS Mincho"/>
                <w:sz w:val="20"/>
                <w:szCs w:val="24"/>
                <w:lang w:val="en-US" w:eastAsia="en-US"/>
              </w:rPr>
            </w:pPr>
            <w:r w:rsidRPr="00241431">
              <w:rPr>
                <w:rFonts w:eastAsia="MS Mincho"/>
                <w:sz w:val="20"/>
                <w:szCs w:val="24"/>
                <w:lang w:val="en-US" w:eastAsia="en-US"/>
              </w:rPr>
              <w:t>DfE ‘Catch Up Premium Guidance’</w:t>
            </w:r>
          </w:p>
          <w:p w14:paraId="5A080D8B" w14:textId="77777777" w:rsidR="00060127" w:rsidRDefault="00060127" w:rsidP="00060127">
            <w:pPr>
              <w:spacing w:after="60"/>
              <w:rPr>
                <w:rFonts w:eastAsia="MS Mincho"/>
                <w:sz w:val="20"/>
                <w:szCs w:val="24"/>
                <w:lang w:val="en-US" w:eastAsia="en-US"/>
              </w:rPr>
            </w:pPr>
          </w:p>
          <w:p w14:paraId="203F3CA3" w14:textId="31524741" w:rsidR="00FF5E4C" w:rsidRPr="000B7B59" w:rsidRDefault="00060127" w:rsidP="00060127">
            <w:pPr>
              <w:spacing w:after="60"/>
              <w:rPr>
                <w:rFonts w:eastAsia="MS Mincho"/>
                <w:sz w:val="20"/>
                <w:szCs w:val="24"/>
                <w:lang w:val="en-US" w:eastAsia="en-US"/>
              </w:rPr>
            </w:pPr>
            <w:r>
              <w:rPr>
                <w:rFonts w:eastAsia="MS Mincho"/>
                <w:sz w:val="20"/>
                <w:szCs w:val="24"/>
                <w:lang w:val="en-US" w:eastAsia="en-US"/>
              </w:rPr>
              <w:t>Rosenshine’s  Principles of Effective Education.</w:t>
            </w:r>
          </w:p>
        </w:tc>
        <w:tc>
          <w:tcPr>
            <w:tcW w:w="4536" w:type="dxa"/>
            <w:vMerge w:val="restart"/>
          </w:tcPr>
          <w:p w14:paraId="3F2952AD" w14:textId="137824EC" w:rsidR="00FF5E4C" w:rsidRPr="00F54247" w:rsidRDefault="00FF5E4C" w:rsidP="00FF5E4C">
            <w:pPr>
              <w:pStyle w:val="ListParagraph"/>
              <w:numPr>
                <w:ilvl w:val="0"/>
                <w:numId w:val="15"/>
              </w:numPr>
              <w:spacing w:after="60"/>
              <w:rPr>
                <w:rFonts w:eastAsia="MS Mincho"/>
                <w:sz w:val="18"/>
                <w:szCs w:val="18"/>
                <w:lang w:val="en-US" w:eastAsia="en-US"/>
              </w:rPr>
            </w:pPr>
            <w:r w:rsidRPr="00F54247">
              <w:rPr>
                <w:rFonts w:eastAsia="MS Mincho"/>
                <w:sz w:val="18"/>
                <w:szCs w:val="18"/>
                <w:lang w:val="en-US" w:eastAsia="en-US"/>
              </w:rPr>
              <w:t>All provision to be delivered by qualified teachers.</w:t>
            </w:r>
          </w:p>
          <w:p w14:paraId="032D3626" w14:textId="4DAC6738" w:rsidR="00FF5E4C" w:rsidRPr="00F54247" w:rsidRDefault="00FF5E4C" w:rsidP="00FF5E4C">
            <w:pPr>
              <w:pStyle w:val="ListParagraph"/>
              <w:numPr>
                <w:ilvl w:val="0"/>
                <w:numId w:val="15"/>
              </w:numPr>
              <w:spacing w:after="60"/>
              <w:rPr>
                <w:rFonts w:eastAsia="MS Mincho"/>
                <w:sz w:val="18"/>
                <w:szCs w:val="18"/>
                <w:lang w:val="en-US" w:eastAsia="en-US"/>
              </w:rPr>
            </w:pPr>
            <w:r w:rsidRPr="00F54247">
              <w:rPr>
                <w:rFonts w:eastAsia="MS Mincho"/>
                <w:sz w:val="18"/>
                <w:szCs w:val="18"/>
                <w:lang w:val="en-US" w:eastAsia="en-US"/>
              </w:rPr>
              <w:t xml:space="preserve">A 3-way relationship between tutors, </w:t>
            </w:r>
            <w:r w:rsidR="00060127">
              <w:rPr>
                <w:rFonts w:eastAsia="MS Mincho"/>
                <w:sz w:val="18"/>
                <w:szCs w:val="18"/>
                <w:lang w:val="en-US" w:eastAsia="en-US"/>
              </w:rPr>
              <w:t xml:space="preserve">class </w:t>
            </w:r>
            <w:r w:rsidRPr="00F54247">
              <w:rPr>
                <w:rFonts w:eastAsia="MS Mincho"/>
                <w:sz w:val="18"/>
                <w:szCs w:val="18"/>
                <w:lang w:val="en-US" w:eastAsia="en-US"/>
              </w:rPr>
              <w:t>teachers and pupils developed to ensure communication and consistency.</w:t>
            </w:r>
          </w:p>
          <w:p w14:paraId="65ADC46C" w14:textId="17489F84" w:rsidR="00FF5E4C" w:rsidRPr="00F54247" w:rsidRDefault="00FF5E4C" w:rsidP="00FF5E4C">
            <w:pPr>
              <w:pStyle w:val="ListParagraph"/>
              <w:numPr>
                <w:ilvl w:val="0"/>
                <w:numId w:val="15"/>
              </w:numPr>
              <w:spacing w:after="60"/>
              <w:rPr>
                <w:rFonts w:eastAsia="MS Mincho"/>
                <w:sz w:val="18"/>
                <w:szCs w:val="18"/>
                <w:lang w:val="en-US" w:eastAsia="en-US"/>
              </w:rPr>
            </w:pPr>
            <w:r w:rsidRPr="00F54247">
              <w:rPr>
                <w:rFonts w:eastAsia="MS Mincho"/>
                <w:sz w:val="18"/>
                <w:szCs w:val="18"/>
                <w:lang w:val="en-US" w:eastAsia="en-US"/>
              </w:rPr>
              <w:t xml:space="preserve">Autumn term – tuition </w:t>
            </w:r>
            <w:r w:rsidR="00060127">
              <w:rPr>
                <w:rFonts w:eastAsia="MS Mincho"/>
                <w:sz w:val="18"/>
                <w:szCs w:val="18"/>
                <w:lang w:val="en-US" w:eastAsia="en-US"/>
              </w:rPr>
              <w:t xml:space="preserve">carried out </w:t>
            </w:r>
            <w:r w:rsidRPr="00F54247">
              <w:rPr>
                <w:rFonts w:eastAsia="MS Mincho"/>
                <w:sz w:val="18"/>
                <w:szCs w:val="18"/>
                <w:lang w:val="en-US" w:eastAsia="en-US"/>
              </w:rPr>
              <w:t xml:space="preserve">mainly </w:t>
            </w:r>
            <w:r w:rsidR="00060127">
              <w:rPr>
                <w:rFonts w:eastAsia="MS Mincho"/>
                <w:sz w:val="18"/>
                <w:szCs w:val="18"/>
                <w:lang w:val="en-US" w:eastAsia="en-US"/>
              </w:rPr>
              <w:t xml:space="preserve">after </w:t>
            </w:r>
            <w:r w:rsidRPr="00F54247">
              <w:rPr>
                <w:rFonts w:eastAsia="MS Mincho"/>
                <w:sz w:val="18"/>
                <w:szCs w:val="18"/>
                <w:lang w:val="en-US" w:eastAsia="en-US"/>
              </w:rPr>
              <w:t>the end of the school day.</w:t>
            </w:r>
          </w:p>
          <w:p w14:paraId="3505EBDE" w14:textId="396B123D" w:rsidR="00FF5E4C" w:rsidRPr="00AE4682" w:rsidRDefault="00FF5E4C" w:rsidP="00060127">
            <w:pPr>
              <w:pStyle w:val="ListParagraph"/>
              <w:numPr>
                <w:ilvl w:val="0"/>
                <w:numId w:val="15"/>
              </w:numPr>
              <w:spacing w:after="60"/>
              <w:rPr>
                <w:rFonts w:eastAsia="MS Mincho"/>
                <w:sz w:val="20"/>
                <w:szCs w:val="24"/>
                <w:lang w:val="en-US" w:eastAsia="en-US"/>
              </w:rPr>
            </w:pPr>
            <w:r w:rsidRPr="00F54247">
              <w:rPr>
                <w:rFonts w:eastAsia="MS Mincho"/>
                <w:sz w:val="18"/>
                <w:szCs w:val="18"/>
                <w:lang w:val="en-US" w:eastAsia="en-US"/>
              </w:rPr>
              <w:t xml:space="preserve">Spring and Summer terms – tuition to be </w:t>
            </w:r>
            <w:r w:rsidR="00060127">
              <w:rPr>
                <w:rFonts w:eastAsia="MS Mincho"/>
                <w:sz w:val="18"/>
                <w:szCs w:val="18"/>
                <w:lang w:val="en-US" w:eastAsia="en-US"/>
              </w:rPr>
              <w:t xml:space="preserve">carried our during the school day, </w:t>
            </w:r>
            <w:r w:rsidRPr="00F54247">
              <w:rPr>
                <w:rFonts w:eastAsia="MS Mincho"/>
                <w:sz w:val="18"/>
                <w:szCs w:val="18"/>
                <w:lang w:val="en-US" w:eastAsia="en-US"/>
              </w:rPr>
              <w:t xml:space="preserve">rotated each week </w:t>
            </w:r>
            <w:r w:rsidR="00060127">
              <w:rPr>
                <w:rFonts w:eastAsia="MS Mincho"/>
                <w:sz w:val="18"/>
                <w:szCs w:val="18"/>
                <w:lang w:val="en-US" w:eastAsia="en-US"/>
              </w:rPr>
              <w:t>to limit the impact on class teaching</w:t>
            </w:r>
            <w:r w:rsidRPr="00F54247">
              <w:rPr>
                <w:rFonts w:eastAsia="MS Mincho"/>
                <w:sz w:val="18"/>
                <w:szCs w:val="18"/>
                <w:lang w:val="en-US" w:eastAsia="en-US"/>
              </w:rPr>
              <w:t>.</w:t>
            </w:r>
            <w:r>
              <w:rPr>
                <w:rFonts w:eastAsia="MS Mincho"/>
                <w:sz w:val="20"/>
                <w:szCs w:val="24"/>
                <w:lang w:val="en-US" w:eastAsia="en-US"/>
              </w:rPr>
              <w:t xml:space="preserve"> </w:t>
            </w:r>
          </w:p>
        </w:tc>
        <w:tc>
          <w:tcPr>
            <w:tcW w:w="1701" w:type="dxa"/>
            <w:tcBorders>
              <w:bottom w:val="single" w:sz="4" w:space="0" w:color="auto"/>
            </w:tcBorders>
          </w:tcPr>
          <w:p w14:paraId="3F367565" w14:textId="3A227E08" w:rsidR="00FF5E4C" w:rsidRPr="000B7B59" w:rsidRDefault="00FF5E4C" w:rsidP="00FF5E4C">
            <w:pPr>
              <w:spacing w:after="60"/>
              <w:rPr>
                <w:rFonts w:eastAsia="MS Mincho"/>
                <w:sz w:val="20"/>
                <w:szCs w:val="24"/>
                <w:lang w:val="en-US" w:eastAsia="en-US"/>
              </w:rPr>
            </w:pPr>
            <w:r>
              <w:rPr>
                <w:rFonts w:eastAsia="MS Mincho"/>
                <w:sz w:val="20"/>
                <w:szCs w:val="24"/>
                <w:lang w:val="en-US" w:eastAsia="en-US"/>
              </w:rPr>
              <w:t xml:space="preserve">Baseline, mid-term and final assessments to be carried out to allow for easy analysis of progress. </w:t>
            </w:r>
          </w:p>
        </w:tc>
        <w:tc>
          <w:tcPr>
            <w:tcW w:w="1479" w:type="dxa"/>
            <w:tcBorders>
              <w:bottom w:val="single" w:sz="4" w:space="0" w:color="auto"/>
            </w:tcBorders>
          </w:tcPr>
          <w:p w14:paraId="0FED07EB" w14:textId="77777777" w:rsidR="00FF5E4C" w:rsidRDefault="00FF5E4C" w:rsidP="00FF5E4C">
            <w:pPr>
              <w:spacing w:after="60"/>
              <w:rPr>
                <w:rFonts w:eastAsia="MS Mincho"/>
                <w:sz w:val="20"/>
                <w:szCs w:val="24"/>
                <w:lang w:val="en-US" w:eastAsia="en-US"/>
              </w:rPr>
            </w:pPr>
            <w:r>
              <w:rPr>
                <w:rFonts w:eastAsia="MS Mincho"/>
                <w:sz w:val="20"/>
                <w:szCs w:val="24"/>
                <w:lang w:val="en-US" w:eastAsia="en-US"/>
              </w:rPr>
              <w:t>Autumn 20 - £2410</w:t>
            </w:r>
          </w:p>
          <w:p w14:paraId="15DB05C3" w14:textId="77777777" w:rsidR="00FF5E4C" w:rsidRDefault="00FF5E4C" w:rsidP="00FF5E4C">
            <w:pPr>
              <w:spacing w:after="60"/>
              <w:rPr>
                <w:rFonts w:eastAsia="MS Mincho"/>
                <w:sz w:val="20"/>
                <w:szCs w:val="24"/>
                <w:lang w:val="en-US" w:eastAsia="en-US"/>
              </w:rPr>
            </w:pPr>
          </w:p>
          <w:p w14:paraId="3E986F87" w14:textId="77777777" w:rsidR="00B242DD" w:rsidRDefault="00FF5E4C" w:rsidP="00860764">
            <w:pPr>
              <w:spacing w:after="60"/>
              <w:rPr>
                <w:rFonts w:eastAsia="MS Mincho"/>
                <w:sz w:val="20"/>
                <w:szCs w:val="24"/>
                <w:lang w:val="en-US" w:eastAsia="en-US"/>
              </w:rPr>
            </w:pPr>
            <w:r>
              <w:rPr>
                <w:rFonts w:eastAsia="MS Mincho"/>
                <w:sz w:val="20"/>
                <w:szCs w:val="24"/>
                <w:lang w:val="en-US" w:eastAsia="en-US"/>
              </w:rPr>
              <w:t>Spring</w:t>
            </w:r>
            <w:r w:rsidR="00860764">
              <w:rPr>
                <w:rFonts w:eastAsia="MS Mincho"/>
                <w:sz w:val="20"/>
                <w:szCs w:val="24"/>
                <w:lang w:val="en-US" w:eastAsia="en-US"/>
              </w:rPr>
              <w:t xml:space="preserve"> / Summer £30,200</w:t>
            </w:r>
          </w:p>
          <w:p w14:paraId="63D6AE26" w14:textId="77777777" w:rsidR="006556D5" w:rsidRDefault="006556D5" w:rsidP="00860764">
            <w:pPr>
              <w:spacing w:after="60"/>
              <w:rPr>
                <w:rFonts w:eastAsia="MS Mincho"/>
                <w:sz w:val="20"/>
                <w:szCs w:val="24"/>
                <w:lang w:val="en-US" w:eastAsia="en-US"/>
              </w:rPr>
            </w:pPr>
          </w:p>
          <w:p w14:paraId="2742840D" w14:textId="16219BB1" w:rsidR="006556D5" w:rsidRPr="000B7B59" w:rsidRDefault="006556D5" w:rsidP="00860764">
            <w:pPr>
              <w:spacing w:after="60"/>
              <w:rPr>
                <w:rFonts w:eastAsia="MS Mincho"/>
                <w:sz w:val="20"/>
                <w:szCs w:val="24"/>
                <w:lang w:val="en-US" w:eastAsia="en-US"/>
              </w:rPr>
            </w:pPr>
            <w:r>
              <w:rPr>
                <w:rFonts w:eastAsia="MS Mincho"/>
                <w:sz w:val="20"/>
                <w:szCs w:val="24"/>
                <w:lang w:val="en-US" w:eastAsia="en-US"/>
              </w:rPr>
              <w:t>***SEE NOTE</w:t>
            </w:r>
          </w:p>
        </w:tc>
      </w:tr>
      <w:tr w:rsidR="00FF5E4C" w:rsidRPr="000B7B59" w14:paraId="1EC51113" w14:textId="77777777" w:rsidTr="00860764">
        <w:trPr>
          <w:cantSplit/>
          <w:trHeight w:val="380"/>
        </w:trPr>
        <w:tc>
          <w:tcPr>
            <w:tcW w:w="2014" w:type="dxa"/>
            <w:vMerge/>
            <w:shd w:val="clear" w:color="auto" w:fill="auto"/>
            <w:tcMar>
              <w:top w:w="113" w:type="dxa"/>
              <w:bottom w:w="113" w:type="dxa"/>
            </w:tcMar>
          </w:tcPr>
          <w:p w14:paraId="5418A118" w14:textId="77777777" w:rsidR="00FF5E4C" w:rsidRDefault="00FF5E4C" w:rsidP="00FF5E4C">
            <w:pPr>
              <w:spacing w:after="60"/>
              <w:rPr>
                <w:rFonts w:eastAsia="MS Mincho"/>
                <w:sz w:val="20"/>
                <w:szCs w:val="24"/>
                <w:lang w:val="en-US" w:eastAsia="en-US"/>
              </w:rPr>
            </w:pPr>
          </w:p>
        </w:tc>
        <w:tc>
          <w:tcPr>
            <w:tcW w:w="2230" w:type="dxa"/>
            <w:vMerge/>
            <w:shd w:val="clear" w:color="auto" w:fill="auto"/>
            <w:tcMar>
              <w:top w:w="113" w:type="dxa"/>
              <w:bottom w:w="113" w:type="dxa"/>
            </w:tcMar>
          </w:tcPr>
          <w:p w14:paraId="4FE90570" w14:textId="77777777" w:rsidR="00FF5E4C" w:rsidRDefault="00FF5E4C" w:rsidP="00FF5E4C">
            <w:pPr>
              <w:spacing w:after="60"/>
              <w:rPr>
                <w:rFonts w:eastAsia="MS Mincho"/>
                <w:sz w:val="20"/>
                <w:szCs w:val="24"/>
                <w:lang w:val="en-US" w:eastAsia="en-US"/>
              </w:rPr>
            </w:pPr>
          </w:p>
        </w:tc>
        <w:tc>
          <w:tcPr>
            <w:tcW w:w="1880" w:type="dxa"/>
            <w:vMerge/>
          </w:tcPr>
          <w:p w14:paraId="39826CDC" w14:textId="77777777" w:rsidR="00FF5E4C" w:rsidRPr="00241431" w:rsidRDefault="00FF5E4C" w:rsidP="00FF5E4C">
            <w:pPr>
              <w:spacing w:after="60"/>
              <w:ind w:left="340" w:hanging="170"/>
              <w:rPr>
                <w:rFonts w:eastAsia="MS Mincho"/>
                <w:sz w:val="20"/>
                <w:szCs w:val="24"/>
                <w:lang w:val="en-US" w:eastAsia="en-US"/>
              </w:rPr>
            </w:pPr>
          </w:p>
        </w:tc>
        <w:tc>
          <w:tcPr>
            <w:tcW w:w="4536" w:type="dxa"/>
            <w:vMerge/>
          </w:tcPr>
          <w:p w14:paraId="5B96FF39" w14:textId="77777777" w:rsidR="00FF5E4C" w:rsidRDefault="00FF5E4C" w:rsidP="00FF5E4C">
            <w:pPr>
              <w:pStyle w:val="ListParagraph"/>
              <w:numPr>
                <w:ilvl w:val="0"/>
                <w:numId w:val="15"/>
              </w:numPr>
              <w:spacing w:after="60"/>
              <w:rPr>
                <w:rFonts w:eastAsia="MS Mincho"/>
                <w:sz w:val="20"/>
                <w:szCs w:val="24"/>
                <w:lang w:val="en-US" w:eastAsia="en-US"/>
              </w:rPr>
            </w:pPr>
          </w:p>
        </w:tc>
        <w:tc>
          <w:tcPr>
            <w:tcW w:w="1701" w:type="dxa"/>
            <w:tcBorders>
              <w:top w:val="single" w:sz="4" w:space="0" w:color="auto"/>
            </w:tcBorders>
          </w:tcPr>
          <w:p w14:paraId="4ACA1C9A" w14:textId="2E3FF544" w:rsidR="00FF5E4C" w:rsidRPr="00085091" w:rsidRDefault="00FF5E4C" w:rsidP="00FF5E4C">
            <w:pPr>
              <w:spacing w:after="60"/>
              <w:rPr>
                <w:rFonts w:eastAsia="MS Mincho"/>
                <w:b/>
                <w:sz w:val="20"/>
                <w:szCs w:val="24"/>
                <w:lang w:val="en-US" w:eastAsia="en-US"/>
              </w:rPr>
            </w:pPr>
            <w:r w:rsidRPr="00085091">
              <w:rPr>
                <w:rFonts w:eastAsia="MS Mincho"/>
                <w:b/>
                <w:sz w:val="20"/>
                <w:szCs w:val="24"/>
                <w:lang w:val="en-US" w:eastAsia="en-US"/>
              </w:rPr>
              <w:t>Budgeted cost</w:t>
            </w:r>
          </w:p>
        </w:tc>
        <w:tc>
          <w:tcPr>
            <w:tcW w:w="1479" w:type="dxa"/>
            <w:tcBorders>
              <w:top w:val="single" w:sz="4" w:space="0" w:color="auto"/>
            </w:tcBorders>
          </w:tcPr>
          <w:p w14:paraId="46B81331" w14:textId="77AF7D33" w:rsidR="00FF5E4C" w:rsidRPr="00085091" w:rsidRDefault="00860764" w:rsidP="00FF5E4C">
            <w:pPr>
              <w:spacing w:after="60"/>
              <w:rPr>
                <w:rFonts w:eastAsia="MS Mincho"/>
                <w:b/>
                <w:sz w:val="20"/>
                <w:szCs w:val="24"/>
                <w:lang w:val="en-US" w:eastAsia="en-US"/>
              </w:rPr>
            </w:pPr>
            <w:r w:rsidRPr="00085091">
              <w:rPr>
                <w:rFonts w:eastAsia="MS Mincho"/>
                <w:b/>
                <w:sz w:val="20"/>
                <w:szCs w:val="24"/>
                <w:lang w:val="en-US" w:eastAsia="en-US"/>
              </w:rPr>
              <w:t>£</w:t>
            </w:r>
            <w:r w:rsidR="00085091" w:rsidRPr="00085091">
              <w:rPr>
                <w:rFonts w:eastAsia="MS Mincho"/>
                <w:b/>
                <w:sz w:val="20"/>
                <w:szCs w:val="24"/>
                <w:lang w:val="en-US" w:eastAsia="en-US"/>
              </w:rPr>
              <w:t>32,610</w:t>
            </w:r>
          </w:p>
        </w:tc>
      </w:tr>
      <w:tr w:rsidR="00FF5E4C" w:rsidRPr="000B7B59" w14:paraId="32834B68" w14:textId="77777777" w:rsidTr="00060127">
        <w:trPr>
          <w:cantSplit/>
        </w:trPr>
        <w:tc>
          <w:tcPr>
            <w:tcW w:w="13840" w:type="dxa"/>
            <w:gridSpan w:val="6"/>
            <w:shd w:val="clear" w:color="auto" w:fill="9CC2E5"/>
            <w:tcMar>
              <w:top w:w="113" w:type="dxa"/>
              <w:bottom w:w="113" w:type="dxa"/>
            </w:tcMar>
          </w:tcPr>
          <w:p w14:paraId="18A5FA62" w14:textId="2CC2E4C5" w:rsidR="00FF5E4C" w:rsidRPr="000B7B59" w:rsidRDefault="00FF5E4C" w:rsidP="00FF5E4C">
            <w:pPr>
              <w:spacing w:after="60"/>
              <w:rPr>
                <w:rFonts w:eastAsia="MS Mincho"/>
                <w:sz w:val="20"/>
                <w:szCs w:val="24"/>
                <w:lang w:val="en-US" w:eastAsia="en-US"/>
              </w:rPr>
            </w:pPr>
            <w:r w:rsidRPr="00FF5E4C">
              <w:rPr>
                <w:rFonts w:eastAsia="MS Mincho"/>
                <w:b/>
                <w:sz w:val="28"/>
                <w:szCs w:val="28"/>
                <w:lang w:val="en-US" w:eastAsia="en-US"/>
              </w:rPr>
              <w:lastRenderedPageBreak/>
              <w:t>Other approaches</w:t>
            </w:r>
          </w:p>
        </w:tc>
      </w:tr>
      <w:tr w:rsidR="00FF5E4C" w:rsidRPr="000B7B59" w14:paraId="20F7B660" w14:textId="77777777" w:rsidTr="00860764">
        <w:trPr>
          <w:cantSplit/>
        </w:trPr>
        <w:tc>
          <w:tcPr>
            <w:tcW w:w="2014" w:type="dxa"/>
            <w:shd w:val="clear" w:color="auto" w:fill="auto"/>
            <w:tcMar>
              <w:top w:w="113" w:type="dxa"/>
              <w:bottom w:w="113" w:type="dxa"/>
            </w:tcMar>
          </w:tcPr>
          <w:p w14:paraId="71F0AB65" w14:textId="09BB11AE" w:rsidR="00FF5E4C" w:rsidRPr="000B7B59" w:rsidRDefault="00FF5E4C" w:rsidP="00FF5E4C">
            <w:pPr>
              <w:spacing w:after="60"/>
              <w:jc w:val="center"/>
              <w:rPr>
                <w:rFonts w:eastAsia="MS Mincho"/>
                <w:sz w:val="20"/>
                <w:szCs w:val="24"/>
                <w:lang w:val="en-US" w:eastAsia="en-US"/>
              </w:rPr>
            </w:pPr>
            <w:r w:rsidRPr="00AE4682">
              <w:rPr>
                <w:rFonts w:eastAsia="MS Mincho"/>
                <w:b/>
                <w:sz w:val="20"/>
                <w:szCs w:val="24"/>
                <w:lang w:val="en-US" w:eastAsia="en-US"/>
              </w:rPr>
              <w:t>Action</w:t>
            </w:r>
          </w:p>
        </w:tc>
        <w:tc>
          <w:tcPr>
            <w:tcW w:w="2230" w:type="dxa"/>
            <w:shd w:val="clear" w:color="auto" w:fill="auto"/>
            <w:tcMar>
              <w:top w:w="113" w:type="dxa"/>
              <w:bottom w:w="113" w:type="dxa"/>
            </w:tcMar>
          </w:tcPr>
          <w:p w14:paraId="38EC40FF" w14:textId="29E02F29" w:rsidR="00FF5E4C" w:rsidRPr="000B7B59" w:rsidRDefault="00FF5E4C" w:rsidP="00FF5E4C">
            <w:pPr>
              <w:spacing w:after="60"/>
              <w:jc w:val="center"/>
              <w:rPr>
                <w:rFonts w:eastAsia="MS Mincho"/>
                <w:sz w:val="20"/>
                <w:szCs w:val="24"/>
                <w:lang w:val="en-US" w:eastAsia="en-US"/>
              </w:rPr>
            </w:pPr>
            <w:r w:rsidRPr="00AE4682">
              <w:rPr>
                <w:rFonts w:eastAsia="MS Mincho"/>
                <w:b/>
                <w:sz w:val="20"/>
                <w:szCs w:val="24"/>
                <w:lang w:val="en-US" w:eastAsia="en-US"/>
              </w:rPr>
              <w:t>Intended outcome and success criteria</w:t>
            </w:r>
          </w:p>
        </w:tc>
        <w:tc>
          <w:tcPr>
            <w:tcW w:w="1880" w:type="dxa"/>
          </w:tcPr>
          <w:p w14:paraId="5A86417D" w14:textId="374A4D2B" w:rsidR="00FF5E4C" w:rsidRPr="000B7B59" w:rsidRDefault="00FF5E4C" w:rsidP="00FF5E4C">
            <w:pPr>
              <w:spacing w:after="120"/>
              <w:ind w:right="284"/>
              <w:jc w:val="center"/>
              <w:rPr>
                <w:rFonts w:eastAsia="MS Mincho"/>
                <w:sz w:val="20"/>
                <w:szCs w:val="24"/>
                <w:lang w:val="en-US" w:eastAsia="en-US"/>
              </w:rPr>
            </w:pPr>
            <w:r w:rsidRPr="00AE4682">
              <w:rPr>
                <w:rFonts w:eastAsia="MS Mincho"/>
                <w:b/>
                <w:sz w:val="20"/>
                <w:szCs w:val="24"/>
                <w:lang w:val="en-US" w:eastAsia="en-US"/>
              </w:rPr>
              <w:t>Evidence / Rationale</w:t>
            </w:r>
          </w:p>
        </w:tc>
        <w:tc>
          <w:tcPr>
            <w:tcW w:w="4536" w:type="dxa"/>
          </w:tcPr>
          <w:p w14:paraId="6B8B43DB" w14:textId="046120D4" w:rsidR="00FF5E4C" w:rsidRPr="000B7B59" w:rsidRDefault="00FF5E4C" w:rsidP="00FF5E4C">
            <w:pPr>
              <w:spacing w:after="120"/>
              <w:ind w:right="27"/>
              <w:jc w:val="center"/>
              <w:rPr>
                <w:rFonts w:eastAsia="MS Mincho"/>
                <w:sz w:val="20"/>
                <w:szCs w:val="24"/>
                <w:lang w:val="en-US" w:eastAsia="en-US"/>
              </w:rPr>
            </w:pPr>
            <w:r w:rsidRPr="00AE4682">
              <w:rPr>
                <w:rFonts w:eastAsia="MS Mincho"/>
                <w:b/>
                <w:sz w:val="20"/>
                <w:szCs w:val="24"/>
                <w:lang w:val="en-US" w:eastAsia="en-US"/>
              </w:rPr>
              <w:t>How will you make sure it’s implemented well?</w:t>
            </w:r>
          </w:p>
        </w:tc>
        <w:tc>
          <w:tcPr>
            <w:tcW w:w="1701" w:type="dxa"/>
          </w:tcPr>
          <w:p w14:paraId="58B71487" w14:textId="1A15FEA5" w:rsidR="00FF5E4C" w:rsidRPr="000B7B59" w:rsidRDefault="00FF5E4C" w:rsidP="00FF5E4C">
            <w:pPr>
              <w:spacing w:after="120"/>
              <w:ind w:right="284"/>
              <w:jc w:val="center"/>
              <w:rPr>
                <w:rFonts w:eastAsia="MS Mincho"/>
                <w:sz w:val="20"/>
                <w:szCs w:val="24"/>
                <w:lang w:val="en-US" w:eastAsia="en-US"/>
              </w:rPr>
            </w:pPr>
            <w:r w:rsidRPr="00AE4682">
              <w:rPr>
                <w:rFonts w:eastAsia="MS Mincho"/>
                <w:b/>
                <w:sz w:val="20"/>
                <w:szCs w:val="24"/>
                <w:lang w:val="en-US" w:eastAsia="en-US"/>
              </w:rPr>
              <w:t>When will you review this?</w:t>
            </w:r>
          </w:p>
        </w:tc>
        <w:tc>
          <w:tcPr>
            <w:tcW w:w="1479" w:type="dxa"/>
          </w:tcPr>
          <w:p w14:paraId="029B7582" w14:textId="41B62A23" w:rsidR="00FF5E4C" w:rsidRPr="000B7B59" w:rsidRDefault="00FF5E4C" w:rsidP="00FF5E4C">
            <w:pPr>
              <w:spacing w:after="120"/>
              <w:ind w:right="-18"/>
              <w:jc w:val="center"/>
              <w:rPr>
                <w:rFonts w:eastAsia="MS Mincho"/>
                <w:sz w:val="20"/>
                <w:szCs w:val="24"/>
                <w:lang w:val="en-US" w:eastAsia="en-US"/>
              </w:rPr>
            </w:pPr>
            <w:r w:rsidRPr="00AE4682">
              <w:rPr>
                <w:rFonts w:eastAsia="MS Mincho"/>
                <w:b/>
                <w:sz w:val="20"/>
                <w:szCs w:val="24"/>
                <w:lang w:val="en-US" w:eastAsia="en-US"/>
              </w:rPr>
              <w:t>Costings</w:t>
            </w:r>
          </w:p>
        </w:tc>
      </w:tr>
      <w:tr w:rsidR="00FF5E4C" w:rsidRPr="000B7B59" w14:paraId="16953D59" w14:textId="77777777" w:rsidTr="00860764">
        <w:trPr>
          <w:cantSplit/>
          <w:trHeight w:val="2314"/>
        </w:trPr>
        <w:tc>
          <w:tcPr>
            <w:tcW w:w="2014" w:type="dxa"/>
            <w:shd w:val="clear" w:color="auto" w:fill="auto"/>
            <w:tcMar>
              <w:top w:w="113" w:type="dxa"/>
              <w:bottom w:w="113" w:type="dxa"/>
            </w:tcMar>
          </w:tcPr>
          <w:p w14:paraId="5A1C328E" w14:textId="155068B1" w:rsidR="00FF5E4C" w:rsidRPr="000B7B59" w:rsidRDefault="00FF5E4C" w:rsidP="00FF5E4C">
            <w:pPr>
              <w:spacing w:after="60"/>
              <w:rPr>
                <w:rFonts w:eastAsia="MS Mincho"/>
                <w:sz w:val="20"/>
                <w:szCs w:val="24"/>
                <w:lang w:val="en-US" w:eastAsia="en-US"/>
              </w:rPr>
            </w:pPr>
            <w:r>
              <w:rPr>
                <w:rFonts w:eastAsia="MS Mincho"/>
                <w:sz w:val="20"/>
                <w:szCs w:val="24"/>
                <w:lang w:val="en-US" w:eastAsia="en-US"/>
              </w:rPr>
              <w:t xml:space="preserve">Support all children’s social and emotional health and wellbeing through focused provision of PSHE, whether in school or learning remotely. </w:t>
            </w:r>
          </w:p>
        </w:tc>
        <w:tc>
          <w:tcPr>
            <w:tcW w:w="2230" w:type="dxa"/>
            <w:shd w:val="clear" w:color="auto" w:fill="auto"/>
            <w:tcMar>
              <w:top w:w="113" w:type="dxa"/>
              <w:bottom w:w="113" w:type="dxa"/>
            </w:tcMar>
          </w:tcPr>
          <w:p w14:paraId="06CC4C7A" w14:textId="7DE954B9" w:rsidR="00FF5E4C" w:rsidRPr="000B7B59" w:rsidRDefault="00FF5E4C" w:rsidP="00FF5E4C">
            <w:pPr>
              <w:spacing w:after="60"/>
              <w:rPr>
                <w:rFonts w:eastAsia="MS Mincho"/>
                <w:sz w:val="20"/>
                <w:szCs w:val="24"/>
                <w:lang w:val="en-US" w:eastAsia="en-US"/>
              </w:rPr>
            </w:pPr>
            <w:r>
              <w:rPr>
                <w:rFonts w:eastAsia="MS Mincho"/>
                <w:sz w:val="20"/>
                <w:szCs w:val="24"/>
                <w:lang w:val="en-US" w:eastAsia="en-US"/>
              </w:rPr>
              <w:t xml:space="preserve">All children maintain their social and emotional wellbeing; any areas of concern are highlighted and addressed; and children are in a good place for learning. </w:t>
            </w:r>
          </w:p>
        </w:tc>
        <w:tc>
          <w:tcPr>
            <w:tcW w:w="1880" w:type="dxa"/>
          </w:tcPr>
          <w:p w14:paraId="01B7ECD5" w14:textId="77777777" w:rsidR="00FF5E4C" w:rsidRPr="00241431" w:rsidRDefault="00FF5E4C" w:rsidP="00FF5E4C">
            <w:pPr>
              <w:spacing w:after="60"/>
              <w:ind w:left="340" w:hanging="170"/>
              <w:rPr>
                <w:rFonts w:eastAsia="MS Mincho"/>
                <w:sz w:val="20"/>
                <w:szCs w:val="24"/>
                <w:lang w:val="en-US" w:eastAsia="en-US"/>
              </w:rPr>
            </w:pPr>
            <w:r w:rsidRPr="00241431">
              <w:rPr>
                <w:rFonts w:eastAsia="MS Mincho"/>
                <w:sz w:val="20"/>
                <w:szCs w:val="24"/>
                <w:lang w:val="en-US" w:eastAsia="en-US"/>
              </w:rPr>
              <w:t>Eef ‘Covid19 Support Guide for Schools’</w:t>
            </w:r>
          </w:p>
          <w:p w14:paraId="08054AFA" w14:textId="77777777" w:rsidR="00FF5E4C" w:rsidRPr="00241431" w:rsidRDefault="00FF5E4C" w:rsidP="00FF5E4C">
            <w:pPr>
              <w:spacing w:after="60"/>
              <w:ind w:left="340" w:hanging="170"/>
              <w:rPr>
                <w:rFonts w:eastAsia="MS Mincho"/>
                <w:sz w:val="20"/>
                <w:szCs w:val="24"/>
                <w:lang w:val="en-US" w:eastAsia="en-US"/>
              </w:rPr>
            </w:pPr>
          </w:p>
          <w:p w14:paraId="4E1A07A5" w14:textId="77777777" w:rsidR="00FF5E4C" w:rsidRPr="00241431" w:rsidRDefault="00FF5E4C" w:rsidP="00FF5E4C">
            <w:pPr>
              <w:spacing w:after="60"/>
              <w:ind w:left="340" w:hanging="170"/>
              <w:rPr>
                <w:rFonts w:eastAsia="MS Mincho"/>
                <w:sz w:val="20"/>
                <w:szCs w:val="24"/>
                <w:lang w:val="en-US" w:eastAsia="en-US"/>
              </w:rPr>
            </w:pPr>
            <w:r w:rsidRPr="00241431">
              <w:rPr>
                <w:rFonts w:eastAsia="MS Mincho"/>
                <w:sz w:val="20"/>
                <w:szCs w:val="24"/>
                <w:lang w:val="en-US" w:eastAsia="en-US"/>
              </w:rPr>
              <w:t>DfE ‘Catch Up Premium Guidance’</w:t>
            </w:r>
          </w:p>
          <w:p w14:paraId="669EA475" w14:textId="77777777" w:rsidR="00FF5E4C" w:rsidRPr="000B7B59" w:rsidRDefault="00FF5E4C" w:rsidP="00FF5E4C">
            <w:pPr>
              <w:spacing w:after="60"/>
              <w:rPr>
                <w:rFonts w:eastAsia="MS Mincho"/>
                <w:sz w:val="20"/>
                <w:szCs w:val="24"/>
                <w:lang w:val="en-US" w:eastAsia="en-US"/>
              </w:rPr>
            </w:pPr>
          </w:p>
        </w:tc>
        <w:tc>
          <w:tcPr>
            <w:tcW w:w="4536" w:type="dxa"/>
          </w:tcPr>
          <w:p w14:paraId="421576AB" w14:textId="305112CC" w:rsidR="00FF5E4C" w:rsidRDefault="00FF5E4C" w:rsidP="00FF5E4C">
            <w:pPr>
              <w:pStyle w:val="ListParagraph"/>
              <w:numPr>
                <w:ilvl w:val="0"/>
                <w:numId w:val="15"/>
              </w:numPr>
              <w:spacing w:after="60"/>
              <w:rPr>
                <w:rFonts w:eastAsia="MS Mincho"/>
                <w:sz w:val="20"/>
                <w:szCs w:val="24"/>
                <w:lang w:val="en-US" w:eastAsia="en-US"/>
              </w:rPr>
            </w:pPr>
            <w:r>
              <w:rPr>
                <w:rFonts w:eastAsia="MS Mincho"/>
                <w:sz w:val="20"/>
                <w:szCs w:val="24"/>
                <w:lang w:val="en-US" w:eastAsia="en-US"/>
              </w:rPr>
              <w:t xml:space="preserve">PSHE leads in each school to introduce, guide and monitor use of the new scheme of work. </w:t>
            </w:r>
          </w:p>
          <w:p w14:paraId="15BA9081" w14:textId="6561BD3E" w:rsidR="00FF5E4C" w:rsidRDefault="00FF5E4C" w:rsidP="00FF5E4C">
            <w:pPr>
              <w:pStyle w:val="ListParagraph"/>
              <w:numPr>
                <w:ilvl w:val="0"/>
                <w:numId w:val="15"/>
              </w:numPr>
              <w:spacing w:after="60"/>
              <w:rPr>
                <w:rFonts w:eastAsia="MS Mincho"/>
                <w:sz w:val="20"/>
                <w:szCs w:val="24"/>
                <w:lang w:val="en-US" w:eastAsia="en-US"/>
              </w:rPr>
            </w:pPr>
            <w:r>
              <w:rPr>
                <w:rFonts w:eastAsia="MS Mincho"/>
                <w:sz w:val="20"/>
                <w:szCs w:val="24"/>
                <w:lang w:val="en-US" w:eastAsia="en-US"/>
              </w:rPr>
              <w:t>Training for all teaching staff in the use of the Jigsaw scheme.</w:t>
            </w:r>
          </w:p>
          <w:p w14:paraId="6F1808EC" w14:textId="2ABE3EE1" w:rsidR="00FF5E4C" w:rsidRPr="00FF5E4C" w:rsidRDefault="00FF5E4C" w:rsidP="00FF5E4C">
            <w:pPr>
              <w:pStyle w:val="ListParagraph"/>
              <w:numPr>
                <w:ilvl w:val="0"/>
                <w:numId w:val="15"/>
              </w:numPr>
              <w:spacing w:after="60"/>
              <w:rPr>
                <w:rFonts w:eastAsia="MS Mincho"/>
                <w:sz w:val="20"/>
                <w:szCs w:val="24"/>
                <w:lang w:val="en-US" w:eastAsia="en-US"/>
              </w:rPr>
            </w:pPr>
            <w:r>
              <w:rPr>
                <w:rFonts w:eastAsia="MS Mincho"/>
                <w:sz w:val="20"/>
                <w:szCs w:val="24"/>
                <w:lang w:val="en-US" w:eastAsia="en-US"/>
              </w:rPr>
              <w:t xml:space="preserve">Introduction for all TAs through training. </w:t>
            </w:r>
          </w:p>
        </w:tc>
        <w:tc>
          <w:tcPr>
            <w:tcW w:w="1701" w:type="dxa"/>
          </w:tcPr>
          <w:p w14:paraId="081B3F92" w14:textId="5517FB23" w:rsidR="00FF5E4C" w:rsidRPr="000B7B59" w:rsidRDefault="00FF5E4C" w:rsidP="00FF5E4C">
            <w:pPr>
              <w:spacing w:after="60"/>
              <w:rPr>
                <w:rFonts w:eastAsia="MS Mincho"/>
                <w:sz w:val="20"/>
                <w:szCs w:val="24"/>
                <w:lang w:val="en-US" w:eastAsia="en-US"/>
              </w:rPr>
            </w:pPr>
            <w:r>
              <w:rPr>
                <w:rFonts w:eastAsia="MS Mincho"/>
                <w:sz w:val="20"/>
                <w:szCs w:val="24"/>
                <w:lang w:val="en-US" w:eastAsia="en-US"/>
              </w:rPr>
              <w:t xml:space="preserve">PSHE leads to monitor and report back regularly at SLT. </w:t>
            </w:r>
          </w:p>
        </w:tc>
        <w:tc>
          <w:tcPr>
            <w:tcW w:w="1479" w:type="dxa"/>
          </w:tcPr>
          <w:p w14:paraId="4826DEE8" w14:textId="77777777" w:rsidR="00FF5E4C" w:rsidRDefault="00FF5E4C" w:rsidP="00FF5E4C">
            <w:pPr>
              <w:spacing w:after="60"/>
              <w:rPr>
                <w:rFonts w:eastAsia="MS Mincho"/>
                <w:sz w:val="20"/>
                <w:szCs w:val="24"/>
                <w:lang w:val="en-US" w:eastAsia="en-US"/>
              </w:rPr>
            </w:pPr>
            <w:r>
              <w:rPr>
                <w:rFonts w:eastAsia="MS Mincho"/>
                <w:sz w:val="20"/>
                <w:szCs w:val="24"/>
                <w:lang w:val="en-US" w:eastAsia="en-US"/>
              </w:rPr>
              <w:t>Purchase of the Jigsaw Scheme of Work:</w:t>
            </w:r>
          </w:p>
          <w:p w14:paraId="3FEED4CD" w14:textId="77777777" w:rsidR="00F04052" w:rsidRDefault="00F04052" w:rsidP="00FF5E4C">
            <w:pPr>
              <w:spacing w:after="60"/>
              <w:rPr>
                <w:rFonts w:eastAsia="MS Mincho"/>
                <w:sz w:val="20"/>
                <w:szCs w:val="24"/>
                <w:lang w:val="en-US" w:eastAsia="en-US"/>
              </w:rPr>
            </w:pPr>
          </w:p>
          <w:p w14:paraId="18628501" w14:textId="37DE8BF5" w:rsidR="00F04052" w:rsidRPr="000B7B59" w:rsidRDefault="00F04052" w:rsidP="00FF5E4C">
            <w:pPr>
              <w:spacing w:after="60"/>
              <w:rPr>
                <w:rFonts w:eastAsia="MS Mincho"/>
                <w:sz w:val="20"/>
                <w:szCs w:val="24"/>
                <w:lang w:val="en-US" w:eastAsia="en-US"/>
              </w:rPr>
            </w:pPr>
            <w:r>
              <w:rPr>
                <w:rFonts w:eastAsia="MS Mincho"/>
                <w:sz w:val="20"/>
                <w:szCs w:val="24"/>
                <w:lang w:val="en-US" w:eastAsia="en-US"/>
              </w:rPr>
              <w:t>£3</w:t>
            </w:r>
            <w:r w:rsidR="00860764">
              <w:rPr>
                <w:rFonts w:eastAsia="MS Mincho"/>
                <w:sz w:val="20"/>
                <w:szCs w:val="24"/>
                <w:lang w:val="en-US" w:eastAsia="en-US"/>
              </w:rPr>
              <w:t>,</w:t>
            </w:r>
            <w:r>
              <w:rPr>
                <w:rFonts w:eastAsia="MS Mincho"/>
                <w:sz w:val="20"/>
                <w:szCs w:val="24"/>
                <w:lang w:val="en-US" w:eastAsia="en-US"/>
              </w:rPr>
              <w:t>872</w:t>
            </w:r>
          </w:p>
        </w:tc>
      </w:tr>
      <w:tr w:rsidR="00085091" w:rsidRPr="000B7B59" w14:paraId="0304E20E" w14:textId="77777777" w:rsidTr="00085091">
        <w:trPr>
          <w:cantSplit/>
          <w:trHeight w:val="2090"/>
        </w:trPr>
        <w:tc>
          <w:tcPr>
            <w:tcW w:w="2014" w:type="dxa"/>
            <w:vMerge w:val="restart"/>
            <w:shd w:val="clear" w:color="auto" w:fill="auto"/>
            <w:tcMar>
              <w:top w:w="113" w:type="dxa"/>
              <w:bottom w:w="113" w:type="dxa"/>
            </w:tcMar>
          </w:tcPr>
          <w:p w14:paraId="765F4BD5" w14:textId="3F2AF89A" w:rsidR="00085091" w:rsidRPr="000B7B59" w:rsidRDefault="00085091" w:rsidP="00FF5E4C">
            <w:pPr>
              <w:spacing w:after="60"/>
              <w:rPr>
                <w:rFonts w:eastAsia="MS Mincho"/>
                <w:sz w:val="20"/>
                <w:szCs w:val="24"/>
                <w:lang w:val="en-US" w:eastAsia="en-US"/>
              </w:rPr>
            </w:pPr>
            <w:r>
              <w:rPr>
                <w:rFonts w:eastAsia="MS Mincho"/>
                <w:sz w:val="20"/>
                <w:szCs w:val="24"/>
                <w:lang w:val="en-US" w:eastAsia="en-US"/>
              </w:rPr>
              <w:t xml:space="preserve">Develop the school’s website and learning platform to ensure that all children can access remote learning when needed. </w:t>
            </w:r>
          </w:p>
        </w:tc>
        <w:tc>
          <w:tcPr>
            <w:tcW w:w="2230" w:type="dxa"/>
            <w:vMerge w:val="restart"/>
            <w:shd w:val="clear" w:color="auto" w:fill="auto"/>
            <w:tcMar>
              <w:top w:w="113" w:type="dxa"/>
              <w:bottom w:w="113" w:type="dxa"/>
            </w:tcMar>
          </w:tcPr>
          <w:p w14:paraId="40ED15AD" w14:textId="71D2708E" w:rsidR="00085091" w:rsidRPr="000B7B59" w:rsidRDefault="00085091" w:rsidP="00FF5E4C">
            <w:pPr>
              <w:spacing w:after="60"/>
              <w:rPr>
                <w:rFonts w:eastAsia="MS Mincho"/>
                <w:sz w:val="20"/>
                <w:szCs w:val="24"/>
                <w:lang w:val="en-US" w:eastAsia="en-US"/>
              </w:rPr>
            </w:pPr>
            <w:r>
              <w:rPr>
                <w:rFonts w:eastAsia="MS Mincho"/>
                <w:sz w:val="20"/>
                <w:szCs w:val="24"/>
                <w:lang w:val="en-US" w:eastAsia="en-US"/>
              </w:rPr>
              <w:t xml:space="preserve">All children have access to high quality teaching and learning, provided remotely when they are required to self-isolate, or when school is under partial closure. </w:t>
            </w:r>
          </w:p>
        </w:tc>
        <w:tc>
          <w:tcPr>
            <w:tcW w:w="1880" w:type="dxa"/>
            <w:vMerge w:val="restart"/>
          </w:tcPr>
          <w:p w14:paraId="62656BE2" w14:textId="450B429D" w:rsidR="00085091" w:rsidRPr="000B7B59" w:rsidRDefault="00085091" w:rsidP="00FF5E4C">
            <w:pPr>
              <w:spacing w:after="60"/>
              <w:rPr>
                <w:rFonts w:eastAsia="MS Mincho"/>
                <w:sz w:val="20"/>
                <w:szCs w:val="24"/>
                <w:lang w:val="en-US" w:eastAsia="en-US"/>
              </w:rPr>
            </w:pPr>
            <w:r>
              <w:rPr>
                <w:rFonts w:eastAsia="MS Mincho"/>
                <w:sz w:val="20"/>
                <w:szCs w:val="24"/>
                <w:lang w:val="en-US" w:eastAsia="en-US"/>
              </w:rPr>
              <w:t xml:space="preserve">Government requirement to provide remote teaching for all children when required. </w:t>
            </w:r>
          </w:p>
        </w:tc>
        <w:tc>
          <w:tcPr>
            <w:tcW w:w="4536" w:type="dxa"/>
            <w:vMerge w:val="restart"/>
          </w:tcPr>
          <w:p w14:paraId="67E8955D" w14:textId="4B019845" w:rsidR="00085091" w:rsidRPr="00F65746" w:rsidRDefault="00085091" w:rsidP="00F65746">
            <w:pPr>
              <w:pStyle w:val="ListParagraph"/>
              <w:numPr>
                <w:ilvl w:val="0"/>
                <w:numId w:val="15"/>
              </w:numPr>
              <w:spacing w:after="60"/>
              <w:rPr>
                <w:rFonts w:eastAsia="MS Mincho"/>
                <w:sz w:val="20"/>
                <w:szCs w:val="24"/>
                <w:lang w:val="en-US" w:eastAsia="en-US"/>
              </w:rPr>
            </w:pPr>
            <w:r>
              <w:rPr>
                <w:rFonts w:eastAsia="MS Mincho"/>
                <w:sz w:val="20"/>
                <w:szCs w:val="24"/>
                <w:lang w:val="en-US" w:eastAsia="en-US"/>
              </w:rPr>
              <w:t xml:space="preserve">Remote teaching lead in place (KD) to develop practice, deliver training and guidance and monitor ongoing provision on a weekly basis. </w:t>
            </w:r>
          </w:p>
        </w:tc>
        <w:tc>
          <w:tcPr>
            <w:tcW w:w="1701" w:type="dxa"/>
            <w:tcBorders>
              <w:bottom w:val="single" w:sz="4" w:space="0" w:color="auto"/>
            </w:tcBorders>
          </w:tcPr>
          <w:p w14:paraId="60B70FF0" w14:textId="0B1F1CA0" w:rsidR="00085091" w:rsidRPr="000B7B59" w:rsidRDefault="00085091" w:rsidP="00FF5E4C">
            <w:pPr>
              <w:spacing w:after="60"/>
              <w:rPr>
                <w:rFonts w:eastAsia="MS Mincho"/>
                <w:sz w:val="20"/>
                <w:szCs w:val="24"/>
                <w:lang w:val="en-US" w:eastAsia="en-US"/>
              </w:rPr>
            </w:pPr>
            <w:r>
              <w:rPr>
                <w:rFonts w:eastAsia="MS Mincho"/>
                <w:sz w:val="20"/>
                <w:szCs w:val="24"/>
                <w:lang w:val="en-US" w:eastAsia="en-US"/>
              </w:rPr>
              <w:t>Weekly review and discussion at SLT</w:t>
            </w:r>
          </w:p>
        </w:tc>
        <w:tc>
          <w:tcPr>
            <w:tcW w:w="1479" w:type="dxa"/>
            <w:tcBorders>
              <w:bottom w:val="single" w:sz="4" w:space="0" w:color="auto"/>
            </w:tcBorders>
          </w:tcPr>
          <w:p w14:paraId="69E8D4FB" w14:textId="77777777" w:rsidR="00085091" w:rsidRDefault="00085091" w:rsidP="00FF5E4C">
            <w:pPr>
              <w:spacing w:after="60"/>
              <w:rPr>
                <w:rFonts w:eastAsia="MS Mincho"/>
                <w:sz w:val="20"/>
                <w:szCs w:val="24"/>
                <w:lang w:val="en-US" w:eastAsia="en-US"/>
              </w:rPr>
            </w:pPr>
            <w:r>
              <w:rPr>
                <w:rFonts w:eastAsia="MS Mincho"/>
                <w:sz w:val="20"/>
                <w:szCs w:val="24"/>
                <w:lang w:val="en-US" w:eastAsia="en-US"/>
              </w:rPr>
              <w:t xml:space="preserve">Development and licences for the dB Learning Platform and library: </w:t>
            </w:r>
          </w:p>
          <w:p w14:paraId="1E28D30D" w14:textId="77777777" w:rsidR="00085091" w:rsidRDefault="00085091" w:rsidP="00FF5E4C">
            <w:pPr>
              <w:spacing w:after="60"/>
              <w:rPr>
                <w:rFonts w:eastAsia="MS Mincho"/>
                <w:sz w:val="20"/>
                <w:szCs w:val="24"/>
                <w:lang w:val="en-US" w:eastAsia="en-US"/>
              </w:rPr>
            </w:pPr>
          </w:p>
          <w:p w14:paraId="7D5CAD0A" w14:textId="77777777" w:rsidR="00085091" w:rsidRDefault="00085091" w:rsidP="00FF5E4C">
            <w:pPr>
              <w:spacing w:after="60"/>
              <w:rPr>
                <w:rFonts w:eastAsia="MS Mincho"/>
                <w:sz w:val="20"/>
                <w:szCs w:val="24"/>
                <w:lang w:val="en-US" w:eastAsia="en-US"/>
              </w:rPr>
            </w:pPr>
            <w:r>
              <w:rPr>
                <w:rFonts w:eastAsia="MS Mincho"/>
                <w:sz w:val="20"/>
                <w:szCs w:val="24"/>
                <w:lang w:val="en-US" w:eastAsia="en-US"/>
              </w:rPr>
              <w:t>£4,240</w:t>
            </w:r>
          </w:p>
          <w:p w14:paraId="69EB4D64" w14:textId="7E605974" w:rsidR="00085091" w:rsidRPr="000B7B59" w:rsidRDefault="00085091" w:rsidP="00FF5E4C">
            <w:pPr>
              <w:spacing w:after="60"/>
              <w:rPr>
                <w:rFonts w:eastAsia="MS Mincho"/>
                <w:sz w:val="20"/>
                <w:szCs w:val="24"/>
                <w:lang w:val="en-US" w:eastAsia="en-US"/>
              </w:rPr>
            </w:pPr>
          </w:p>
        </w:tc>
      </w:tr>
      <w:tr w:rsidR="00085091" w:rsidRPr="000B7B59" w14:paraId="17CE9142" w14:textId="77777777" w:rsidTr="00085091">
        <w:trPr>
          <w:cantSplit/>
          <w:trHeight w:val="520"/>
        </w:trPr>
        <w:tc>
          <w:tcPr>
            <w:tcW w:w="2014" w:type="dxa"/>
            <w:vMerge/>
            <w:shd w:val="clear" w:color="auto" w:fill="auto"/>
            <w:tcMar>
              <w:top w:w="113" w:type="dxa"/>
              <w:bottom w:w="113" w:type="dxa"/>
            </w:tcMar>
          </w:tcPr>
          <w:p w14:paraId="45C2ACF9" w14:textId="77777777" w:rsidR="00085091" w:rsidRDefault="00085091" w:rsidP="00085091">
            <w:pPr>
              <w:spacing w:after="60"/>
              <w:rPr>
                <w:rFonts w:eastAsia="MS Mincho"/>
                <w:sz w:val="20"/>
                <w:szCs w:val="24"/>
                <w:lang w:val="en-US" w:eastAsia="en-US"/>
              </w:rPr>
            </w:pPr>
          </w:p>
        </w:tc>
        <w:tc>
          <w:tcPr>
            <w:tcW w:w="2230" w:type="dxa"/>
            <w:vMerge/>
            <w:shd w:val="clear" w:color="auto" w:fill="auto"/>
            <w:tcMar>
              <w:top w:w="113" w:type="dxa"/>
              <w:bottom w:w="113" w:type="dxa"/>
            </w:tcMar>
          </w:tcPr>
          <w:p w14:paraId="587294C3" w14:textId="77777777" w:rsidR="00085091" w:rsidRDefault="00085091" w:rsidP="00085091">
            <w:pPr>
              <w:spacing w:after="60"/>
              <w:rPr>
                <w:rFonts w:eastAsia="MS Mincho"/>
                <w:sz w:val="20"/>
                <w:szCs w:val="24"/>
                <w:lang w:val="en-US" w:eastAsia="en-US"/>
              </w:rPr>
            </w:pPr>
          </w:p>
        </w:tc>
        <w:tc>
          <w:tcPr>
            <w:tcW w:w="1880" w:type="dxa"/>
            <w:vMerge/>
          </w:tcPr>
          <w:p w14:paraId="3EC1E18B" w14:textId="77777777" w:rsidR="00085091" w:rsidRDefault="00085091" w:rsidP="00085091">
            <w:pPr>
              <w:spacing w:after="60"/>
              <w:rPr>
                <w:rFonts w:eastAsia="MS Mincho"/>
                <w:sz w:val="20"/>
                <w:szCs w:val="24"/>
                <w:lang w:val="en-US" w:eastAsia="en-US"/>
              </w:rPr>
            </w:pPr>
          </w:p>
        </w:tc>
        <w:tc>
          <w:tcPr>
            <w:tcW w:w="4536" w:type="dxa"/>
            <w:vMerge/>
          </w:tcPr>
          <w:p w14:paraId="2EF67022" w14:textId="77777777" w:rsidR="00085091" w:rsidRDefault="00085091" w:rsidP="00085091">
            <w:pPr>
              <w:pStyle w:val="ListParagraph"/>
              <w:numPr>
                <w:ilvl w:val="0"/>
                <w:numId w:val="15"/>
              </w:numPr>
              <w:spacing w:after="60"/>
              <w:rPr>
                <w:rFonts w:eastAsia="MS Mincho"/>
                <w:sz w:val="20"/>
                <w:szCs w:val="24"/>
                <w:lang w:val="en-US" w:eastAsia="en-US"/>
              </w:rPr>
            </w:pPr>
          </w:p>
        </w:tc>
        <w:tc>
          <w:tcPr>
            <w:tcW w:w="1701" w:type="dxa"/>
            <w:tcBorders>
              <w:top w:val="single" w:sz="4" w:space="0" w:color="auto"/>
            </w:tcBorders>
          </w:tcPr>
          <w:p w14:paraId="3F388BA3" w14:textId="226D1986" w:rsidR="00085091" w:rsidRPr="00085091" w:rsidRDefault="00085091" w:rsidP="00085091">
            <w:pPr>
              <w:spacing w:after="60"/>
              <w:rPr>
                <w:rFonts w:eastAsia="MS Mincho"/>
                <w:b/>
                <w:sz w:val="20"/>
                <w:szCs w:val="24"/>
                <w:lang w:val="en-US" w:eastAsia="en-US"/>
              </w:rPr>
            </w:pPr>
            <w:r w:rsidRPr="00085091">
              <w:rPr>
                <w:rFonts w:eastAsia="MS Mincho"/>
                <w:b/>
                <w:sz w:val="20"/>
                <w:szCs w:val="24"/>
                <w:lang w:val="en-US" w:eastAsia="en-US"/>
              </w:rPr>
              <w:t>Budgeted cost</w:t>
            </w:r>
          </w:p>
        </w:tc>
        <w:tc>
          <w:tcPr>
            <w:tcW w:w="1479" w:type="dxa"/>
            <w:tcBorders>
              <w:top w:val="single" w:sz="4" w:space="0" w:color="auto"/>
            </w:tcBorders>
          </w:tcPr>
          <w:p w14:paraId="7751CA66" w14:textId="1DB835E9" w:rsidR="00085091" w:rsidRPr="00085091" w:rsidRDefault="00085091" w:rsidP="00085091">
            <w:pPr>
              <w:spacing w:after="60"/>
              <w:rPr>
                <w:rFonts w:eastAsia="MS Mincho"/>
                <w:b/>
                <w:sz w:val="20"/>
                <w:szCs w:val="24"/>
                <w:lang w:val="en-US" w:eastAsia="en-US"/>
              </w:rPr>
            </w:pPr>
            <w:r w:rsidRPr="00085091">
              <w:rPr>
                <w:rFonts w:eastAsia="MS Mincho"/>
                <w:b/>
                <w:sz w:val="20"/>
                <w:szCs w:val="24"/>
                <w:lang w:val="en-US" w:eastAsia="en-US"/>
              </w:rPr>
              <w:t>£</w:t>
            </w:r>
            <w:r>
              <w:rPr>
                <w:rFonts w:eastAsia="MS Mincho"/>
                <w:b/>
                <w:sz w:val="20"/>
                <w:szCs w:val="24"/>
                <w:lang w:val="en-US" w:eastAsia="en-US"/>
              </w:rPr>
              <w:t>8,112</w:t>
            </w:r>
          </w:p>
        </w:tc>
      </w:tr>
    </w:tbl>
    <w:p w14:paraId="13423717" w14:textId="77777777" w:rsidR="000B7B59" w:rsidRPr="000B7B59" w:rsidRDefault="000B7B59" w:rsidP="000B7B59">
      <w:pPr>
        <w:spacing w:after="120"/>
        <w:rPr>
          <w:rFonts w:eastAsia="MS Mincho"/>
          <w:sz w:val="20"/>
          <w:szCs w:val="24"/>
          <w:lang w:val="en-US" w:eastAsia="en-US"/>
        </w:rPr>
      </w:pPr>
    </w:p>
    <w:p w14:paraId="2903198F" w14:textId="2F3A517E" w:rsidR="000B7B59" w:rsidRPr="000B7B59" w:rsidRDefault="00C66884" w:rsidP="000B7B59">
      <w:pPr>
        <w:spacing w:after="120"/>
        <w:rPr>
          <w:rFonts w:eastAsia="MS Mincho"/>
          <w:sz w:val="20"/>
          <w:szCs w:val="24"/>
          <w:lang w:val="en-US" w:eastAsia="en-US"/>
        </w:rPr>
      </w:pPr>
      <w:r w:rsidRPr="00860764">
        <w:rPr>
          <w:rFonts w:eastAsia="MS Mincho"/>
          <w:b/>
          <w:sz w:val="32"/>
          <w:szCs w:val="32"/>
          <w:lang w:val="en-US" w:eastAsia="en-US"/>
        </w:rPr>
        <w:t>Total budgeted cost:</w:t>
      </w:r>
      <w:r w:rsidRPr="00C66884">
        <w:rPr>
          <w:rFonts w:eastAsia="MS Mincho"/>
          <w:b/>
          <w:sz w:val="32"/>
          <w:szCs w:val="32"/>
          <w:lang w:val="en-US" w:eastAsia="en-US"/>
        </w:rPr>
        <w:t xml:space="preserve"> </w:t>
      </w:r>
      <w:r w:rsidRPr="00860764">
        <w:rPr>
          <w:rFonts w:eastAsia="MS Mincho"/>
          <w:b/>
          <w:sz w:val="32"/>
          <w:szCs w:val="32"/>
          <w:lang w:val="en-US" w:eastAsia="en-US"/>
        </w:rPr>
        <w:t>£41,052</w:t>
      </w:r>
    </w:p>
    <w:p w14:paraId="76F85D4F" w14:textId="77777777" w:rsidR="000B7B59" w:rsidRPr="000B7B59" w:rsidRDefault="000B7B59" w:rsidP="000B7B59">
      <w:pPr>
        <w:spacing w:after="160" w:line="259" w:lineRule="auto"/>
        <w:rPr>
          <w:rFonts w:ascii="Calibri" w:eastAsia="Calibri" w:hAnsi="Calibri"/>
          <w:sz w:val="22"/>
          <w:szCs w:val="22"/>
          <w:lang w:eastAsia="en-US"/>
        </w:rPr>
      </w:pPr>
    </w:p>
    <w:p w14:paraId="242910C1" w14:textId="40057432" w:rsidR="000B7B59" w:rsidRDefault="000B7B59" w:rsidP="00670114">
      <w:pPr>
        <w:ind w:right="-784"/>
        <w:rPr>
          <w:rFonts w:cs="Arial"/>
          <w:sz w:val="16"/>
          <w:szCs w:val="16"/>
        </w:rPr>
      </w:pPr>
    </w:p>
    <w:p w14:paraId="2C4776C2" w14:textId="77777777" w:rsidR="006556D5" w:rsidRDefault="006556D5" w:rsidP="00670114">
      <w:pPr>
        <w:ind w:right="-784"/>
        <w:rPr>
          <w:rFonts w:cs="Arial"/>
          <w:sz w:val="16"/>
          <w:szCs w:val="16"/>
        </w:rPr>
      </w:pPr>
    </w:p>
    <w:p w14:paraId="3A512B90" w14:textId="1ECF5297" w:rsidR="006556D5" w:rsidRDefault="006556D5" w:rsidP="00670114">
      <w:pPr>
        <w:ind w:right="-784"/>
        <w:rPr>
          <w:rFonts w:cs="Arial"/>
          <w:sz w:val="16"/>
          <w:szCs w:val="16"/>
        </w:rPr>
      </w:pPr>
    </w:p>
    <w:p w14:paraId="12A03A82" w14:textId="57524492" w:rsidR="006556D5" w:rsidRDefault="006556D5" w:rsidP="00670114">
      <w:pPr>
        <w:ind w:right="-784"/>
        <w:rPr>
          <w:rFonts w:cs="Arial"/>
          <w:sz w:val="16"/>
          <w:szCs w:val="16"/>
        </w:rPr>
      </w:pPr>
    </w:p>
    <w:p w14:paraId="0A1D7B18" w14:textId="7F3E5853" w:rsidR="006556D5" w:rsidRDefault="006556D5" w:rsidP="00670114">
      <w:pPr>
        <w:ind w:right="-784"/>
        <w:rPr>
          <w:rFonts w:cs="Arial"/>
          <w:sz w:val="16"/>
          <w:szCs w:val="16"/>
        </w:rPr>
      </w:pPr>
    </w:p>
    <w:p w14:paraId="4B7744AC" w14:textId="2CA79C25" w:rsidR="006556D5" w:rsidRDefault="006556D5" w:rsidP="00670114">
      <w:pPr>
        <w:ind w:right="-784"/>
        <w:rPr>
          <w:rFonts w:cs="Arial"/>
          <w:sz w:val="16"/>
          <w:szCs w:val="16"/>
        </w:rPr>
      </w:pPr>
    </w:p>
    <w:p w14:paraId="351DF795" w14:textId="6C1343AC" w:rsidR="006556D5" w:rsidRDefault="006556D5" w:rsidP="00670114">
      <w:pPr>
        <w:ind w:right="-784"/>
        <w:rPr>
          <w:rFonts w:cs="Arial"/>
          <w:b/>
          <w:sz w:val="36"/>
          <w:szCs w:val="36"/>
        </w:rPr>
      </w:pPr>
      <w:r w:rsidRPr="006556D5">
        <w:rPr>
          <w:rFonts w:cs="Arial"/>
          <w:b/>
          <w:sz w:val="36"/>
          <w:szCs w:val="36"/>
        </w:rPr>
        <w:lastRenderedPageBreak/>
        <w:t>Plan for Spring and Summer Tuition</w:t>
      </w:r>
    </w:p>
    <w:p w14:paraId="3A181C90" w14:textId="40531D67" w:rsidR="006556D5" w:rsidRDefault="006556D5" w:rsidP="00670114">
      <w:pPr>
        <w:ind w:right="-784"/>
        <w:rPr>
          <w:rFonts w:cs="Arial"/>
          <w:b/>
          <w:sz w:val="36"/>
          <w:szCs w:val="36"/>
        </w:rPr>
      </w:pPr>
    </w:p>
    <w:tbl>
      <w:tblPr>
        <w:tblStyle w:val="TableGrid"/>
        <w:tblW w:w="14596" w:type="dxa"/>
        <w:tblLook w:val="04A0" w:firstRow="1" w:lastRow="0" w:firstColumn="1" w:lastColumn="0" w:noHBand="0" w:noVBand="1"/>
      </w:tblPr>
      <w:tblGrid>
        <w:gridCol w:w="3487"/>
        <w:gridCol w:w="3029"/>
        <w:gridCol w:w="2126"/>
        <w:gridCol w:w="5954"/>
      </w:tblGrid>
      <w:tr w:rsidR="006556D5" w14:paraId="34829D7D" w14:textId="0DF8C5F7" w:rsidTr="009E6E68">
        <w:trPr>
          <w:trHeight w:val="445"/>
        </w:trPr>
        <w:tc>
          <w:tcPr>
            <w:tcW w:w="3487" w:type="dxa"/>
          </w:tcPr>
          <w:p w14:paraId="24567051" w14:textId="0EE182D9" w:rsidR="006556D5" w:rsidRPr="006556D5" w:rsidRDefault="006556D5" w:rsidP="006556D5">
            <w:pPr>
              <w:ind w:right="-784"/>
              <w:rPr>
                <w:rFonts w:cs="Arial"/>
                <w:b/>
                <w:sz w:val="28"/>
                <w:szCs w:val="28"/>
              </w:rPr>
            </w:pPr>
            <w:r w:rsidRPr="006556D5">
              <w:rPr>
                <w:rFonts w:cs="Arial"/>
                <w:b/>
                <w:sz w:val="28"/>
                <w:szCs w:val="28"/>
              </w:rPr>
              <w:t>School</w:t>
            </w:r>
          </w:p>
        </w:tc>
        <w:tc>
          <w:tcPr>
            <w:tcW w:w="3029" w:type="dxa"/>
          </w:tcPr>
          <w:p w14:paraId="231FA147" w14:textId="32CAA04B" w:rsidR="006556D5" w:rsidRPr="006556D5" w:rsidRDefault="006556D5" w:rsidP="006556D5">
            <w:pPr>
              <w:ind w:right="-784"/>
              <w:rPr>
                <w:rFonts w:cs="Arial"/>
                <w:b/>
                <w:sz w:val="28"/>
                <w:szCs w:val="28"/>
              </w:rPr>
            </w:pPr>
            <w:r w:rsidRPr="006556D5">
              <w:rPr>
                <w:rFonts w:cs="Arial"/>
                <w:b/>
                <w:sz w:val="28"/>
                <w:szCs w:val="28"/>
              </w:rPr>
              <w:t>Hours available</w:t>
            </w:r>
          </w:p>
        </w:tc>
        <w:tc>
          <w:tcPr>
            <w:tcW w:w="2126" w:type="dxa"/>
          </w:tcPr>
          <w:p w14:paraId="487C19D9" w14:textId="77777777" w:rsidR="006556D5" w:rsidRPr="006556D5" w:rsidRDefault="006556D5" w:rsidP="006556D5">
            <w:pPr>
              <w:ind w:right="-784"/>
              <w:rPr>
                <w:rFonts w:cs="Arial"/>
                <w:b/>
                <w:sz w:val="28"/>
                <w:szCs w:val="28"/>
              </w:rPr>
            </w:pPr>
            <w:r w:rsidRPr="006556D5">
              <w:rPr>
                <w:rFonts w:cs="Arial"/>
                <w:b/>
                <w:sz w:val="28"/>
                <w:szCs w:val="28"/>
              </w:rPr>
              <w:t>Personnel</w:t>
            </w:r>
          </w:p>
          <w:p w14:paraId="0F7AF012" w14:textId="4A5860D2" w:rsidR="006556D5" w:rsidRPr="006556D5" w:rsidRDefault="006556D5" w:rsidP="006556D5">
            <w:pPr>
              <w:ind w:right="-784"/>
              <w:rPr>
                <w:rFonts w:cs="Arial"/>
                <w:b/>
                <w:sz w:val="28"/>
                <w:szCs w:val="28"/>
              </w:rPr>
            </w:pPr>
          </w:p>
        </w:tc>
        <w:tc>
          <w:tcPr>
            <w:tcW w:w="5954" w:type="dxa"/>
          </w:tcPr>
          <w:p w14:paraId="1BCF3D92" w14:textId="31B03D05" w:rsidR="006556D5" w:rsidRPr="006556D5" w:rsidRDefault="006556D5" w:rsidP="006556D5">
            <w:pPr>
              <w:ind w:right="-784"/>
              <w:rPr>
                <w:rFonts w:cs="Arial"/>
                <w:b/>
                <w:sz w:val="28"/>
                <w:szCs w:val="28"/>
              </w:rPr>
            </w:pPr>
            <w:r>
              <w:rPr>
                <w:rFonts w:cs="Arial"/>
                <w:b/>
                <w:sz w:val="28"/>
                <w:szCs w:val="28"/>
              </w:rPr>
              <w:t>Arrangements</w:t>
            </w:r>
          </w:p>
        </w:tc>
      </w:tr>
      <w:tr w:rsidR="006556D5" w14:paraId="7DBF5C68" w14:textId="7879BD49" w:rsidTr="009E6E68">
        <w:tc>
          <w:tcPr>
            <w:tcW w:w="3487" w:type="dxa"/>
          </w:tcPr>
          <w:p w14:paraId="6C7561DF" w14:textId="77777777" w:rsidR="006556D5" w:rsidRDefault="006556D5" w:rsidP="00670114">
            <w:pPr>
              <w:ind w:right="-784"/>
              <w:rPr>
                <w:rFonts w:cs="Arial"/>
                <w:sz w:val="28"/>
                <w:szCs w:val="28"/>
              </w:rPr>
            </w:pPr>
            <w:r w:rsidRPr="006556D5">
              <w:rPr>
                <w:rFonts w:cs="Arial"/>
                <w:sz w:val="28"/>
                <w:szCs w:val="28"/>
              </w:rPr>
              <w:t>Ermington</w:t>
            </w:r>
          </w:p>
          <w:p w14:paraId="11E0842D" w14:textId="7D6A275F" w:rsidR="006556D5" w:rsidRPr="006556D5" w:rsidRDefault="006556D5" w:rsidP="00670114">
            <w:pPr>
              <w:ind w:right="-784"/>
              <w:rPr>
                <w:rFonts w:cs="Arial"/>
                <w:sz w:val="28"/>
                <w:szCs w:val="28"/>
              </w:rPr>
            </w:pPr>
          </w:p>
        </w:tc>
        <w:tc>
          <w:tcPr>
            <w:tcW w:w="3029" w:type="dxa"/>
          </w:tcPr>
          <w:p w14:paraId="6D3B7BED" w14:textId="70FD54CC" w:rsidR="006556D5" w:rsidRPr="006556D5" w:rsidRDefault="006556D5" w:rsidP="009E6E68">
            <w:pPr>
              <w:ind w:right="-784"/>
              <w:rPr>
                <w:rFonts w:cs="Arial"/>
                <w:sz w:val="28"/>
                <w:szCs w:val="28"/>
              </w:rPr>
            </w:pPr>
            <w:r>
              <w:rPr>
                <w:rFonts w:cs="Arial"/>
                <w:sz w:val="28"/>
                <w:szCs w:val="28"/>
              </w:rPr>
              <w:t xml:space="preserve">120 </w:t>
            </w:r>
          </w:p>
        </w:tc>
        <w:tc>
          <w:tcPr>
            <w:tcW w:w="2126" w:type="dxa"/>
          </w:tcPr>
          <w:p w14:paraId="1A2C6354" w14:textId="77777777" w:rsidR="006556D5" w:rsidRPr="009E6E68" w:rsidRDefault="006556D5" w:rsidP="00670114">
            <w:pPr>
              <w:ind w:right="-784"/>
              <w:rPr>
                <w:rFonts w:cs="Arial"/>
                <w:sz w:val="28"/>
                <w:szCs w:val="28"/>
              </w:rPr>
            </w:pPr>
            <w:r w:rsidRPr="009E6E68">
              <w:rPr>
                <w:rFonts w:cs="Arial"/>
                <w:sz w:val="28"/>
                <w:szCs w:val="28"/>
              </w:rPr>
              <w:t>Emma Foss</w:t>
            </w:r>
          </w:p>
          <w:p w14:paraId="1E0E1B2D" w14:textId="708E324B" w:rsidR="006556D5" w:rsidRPr="009E6E68" w:rsidRDefault="006556D5" w:rsidP="00670114">
            <w:pPr>
              <w:ind w:right="-784"/>
              <w:rPr>
                <w:rFonts w:cs="Arial"/>
                <w:sz w:val="28"/>
                <w:szCs w:val="28"/>
              </w:rPr>
            </w:pPr>
          </w:p>
        </w:tc>
        <w:tc>
          <w:tcPr>
            <w:tcW w:w="5954" w:type="dxa"/>
          </w:tcPr>
          <w:p w14:paraId="715FA303" w14:textId="0E9112EF" w:rsidR="006556D5" w:rsidRPr="009E6E68" w:rsidRDefault="006556D5" w:rsidP="009E6E68">
            <w:pPr>
              <w:ind w:right="-784"/>
              <w:rPr>
                <w:rFonts w:cs="Arial"/>
                <w:sz w:val="26"/>
                <w:szCs w:val="26"/>
              </w:rPr>
            </w:pPr>
            <w:r w:rsidRPr="009E6E68">
              <w:rPr>
                <w:rFonts w:cs="Arial"/>
                <w:sz w:val="26"/>
                <w:szCs w:val="26"/>
              </w:rPr>
              <w:t>3 days a week for 8 weeks from 24</w:t>
            </w:r>
            <w:r w:rsidR="009E6E68" w:rsidRPr="009E6E68">
              <w:rPr>
                <w:rFonts w:cs="Arial"/>
                <w:sz w:val="26"/>
                <w:szCs w:val="26"/>
              </w:rPr>
              <w:t>/5</w:t>
            </w:r>
            <w:r w:rsidRPr="009E6E68">
              <w:rPr>
                <w:rFonts w:cs="Arial"/>
                <w:sz w:val="26"/>
                <w:szCs w:val="26"/>
              </w:rPr>
              <w:t xml:space="preserve"> – </w:t>
            </w:r>
            <w:r w:rsidR="009E6E68" w:rsidRPr="009E6E68">
              <w:rPr>
                <w:rFonts w:cs="Arial"/>
                <w:sz w:val="26"/>
                <w:szCs w:val="26"/>
              </w:rPr>
              <w:t>120 h</w:t>
            </w:r>
            <w:r w:rsidRPr="009E6E68">
              <w:rPr>
                <w:rFonts w:cs="Arial"/>
                <w:sz w:val="26"/>
                <w:szCs w:val="26"/>
              </w:rPr>
              <w:t>rs</w:t>
            </w:r>
          </w:p>
        </w:tc>
      </w:tr>
      <w:tr w:rsidR="006556D5" w14:paraId="4318B4EA" w14:textId="7CFD8FEA" w:rsidTr="009E6E68">
        <w:tc>
          <w:tcPr>
            <w:tcW w:w="3487" w:type="dxa"/>
          </w:tcPr>
          <w:p w14:paraId="4D060521" w14:textId="77777777" w:rsidR="006556D5" w:rsidRDefault="006556D5" w:rsidP="00670114">
            <w:pPr>
              <w:ind w:right="-784"/>
              <w:rPr>
                <w:rFonts w:cs="Arial"/>
                <w:sz w:val="28"/>
                <w:szCs w:val="28"/>
              </w:rPr>
            </w:pPr>
            <w:r w:rsidRPr="006556D5">
              <w:rPr>
                <w:rFonts w:cs="Arial"/>
                <w:sz w:val="28"/>
                <w:szCs w:val="28"/>
              </w:rPr>
              <w:t>Manor</w:t>
            </w:r>
          </w:p>
          <w:p w14:paraId="3148ECB5" w14:textId="790B9953" w:rsidR="006556D5" w:rsidRPr="006556D5" w:rsidRDefault="006556D5" w:rsidP="00670114">
            <w:pPr>
              <w:ind w:right="-784"/>
              <w:rPr>
                <w:rFonts w:cs="Arial"/>
                <w:sz w:val="28"/>
                <w:szCs w:val="28"/>
              </w:rPr>
            </w:pPr>
          </w:p>
        </w:tc>
        <w:tc>
          <w:tcPr>
            <w:tcW w:w="3029" w:type="dxa"/>
          </w:tcPr>
          <w:p w14:paraId="55AD9705" w14:textId="6266941F" w:rsidR="006556D5" w:rsidRPr="006556D5" w:rsidRDefault="006556D5" w:rsidP="00670114">
            <w:pPr>
              <w:ind w:right="-784"/>
              <w:rPr>
                <w:rFonts w:cs="Arial"/>
                <w:sz w:val="28"/>
                <w:szCs w:val="28"/>
              </w:rPr>
            </w:pPr>
            <w:r>
              <w:rPr>
                <w:rFonts w:cs="Arial"/>
                <w:sz w:val="28"/>
                <w:szCs w:val="28"/>
              </w:rPr>
              <w:t>240</w:t>
            </w:r>
          </w:p>
        </w:tc>
        <w:tc>
          <w:tcPr>
            <w:tcW w:w="2126" w:type="dxa"/>
          </w:tcPr>
          <w:p w14:paraId="491D79D8" w14:textId="77777777" w:rsidR="006556D5" w:rsidRDefault="006556D5" w:rsidP="00670114">
            <w:pPr>
              <w:ind w:right="-784"/>
              <w:rPr>
                <w:rFonts w:cs="Arial"/>
                <w:sz w:val="28"/>
                <w:szCs w:val="28"/>
              </w:rPr>
            </w:pPr>
            <w:r w:rsidRPr="009E6E68">
              <w:rPr>
                <w:rFonts w:cs="Arial"/>
                <w:sz w:val="28"/>
                <w:szCs w:val="28"/>
              </w:rPr>
              <w:t>Adam Howes</w:t>
            </w:r>
          </w:p>
          <w:p w14:paraId="48FF9C5D" w14:textId="77777777" w:rsidR="009E6E68" w:rsidRDefault="009E6E68" w:rsidP="00670114">
            <w:pPr>
              <w:ind w:right="-784"/>
              <w:rPr>
                <w:rFonts w:cs="Arial"/>
                <w:sz w:val="28"/>
                <w:szCs w:val="28"/>
              </w:rPr>
            </w:pPr>
            <w:r>
              <w:rPr>
                <w:rFonts w:cs="Arial"/>
                <w:sz w:val="28"/>
                <w:szCs w:val="28"/>
              </w:rPr>
              <w:t>Kirsty Lavers</w:t>
            </w:r>
          </w:p>
          <w:p w14:paraId="7F878EA7" w14:textId="6B5B1B1D" w:rsidR="009E6E68" w:rsidRPr="009E6E68" w:rsidRDefault="009E6E68" w:rsidP="00670114">
            <w:pPr>
              <w:ind w:right="-784"/>
              <w:rPr>
                <w:rFonts w:cs="Arial"/>
                <w:sz w:val="28"/>
                <w:szCs w:val="28"/>
              </w:rPr>
            </w:pPr>
            <w:r>
              <w:rPr>
                <w:rFonts w:cs="Arial"/>
                <w:sz w:val="28"/>
                <w:szCs w:val="28"/>
              </w:rPr>
              <w:t>Julie Solomon</w:t>
            </w:r>
          </w:p>
        </w:tc>
        <w:tc>
          <w:tcPr>
            <w:tcW w:w="5954" w:type="dxa"/>
          </w:tcPr>
          <w:p w14:paraId="6C34C63D" w14:textId="7E5A381A" w:rsidR="006556D5" w:rsidRPr="009E6E68" w:rsidRDefault="009E6E68" w:rsidP="00670114">
            <w:pPr>
              <w:ind w:right="-784"/>
              <w:rPr>
                <w:rFonts w:cs="Arial"/>
                <w:sz w:val="26"/>
                <w:szCs w:val="26"/>
              </w:rPr>
            </w:pPr>
            <w:r w:rsidRPr="009E6E68">
              <w:rPr>
                <w:rFonts w:cs="Arial"/>
                <w:sz w:val="26"/>
                <w:szCs w:val="26"/>
              </w:rPr>
              <w:t xml:space="preserve">90 hours (18 days) in total </w:t>
            </w:r>
          </w:p>
          <w:p w14:paraId="341A98AF" w14:textId="71900C12" w:rsidR="009E6E68" w:rsidRPr="009E6E68" w:rsidRDefault="009E6E68" w:rsidP="00670114">
            <w:pPr>
              <w:ind w:right="-784"/>
              <w:rPr>
                <w:rFonts w:cs="Arial"/>
                <w:sz w:val="26"/>
                <w:szCs w:val="26"/>
              </w:rPr>
            </w:pPr>
            <w:r w:rsidRPr="009E6E68">
              <w:rPr>
                <w:rFonts w:cs="Arial"/>
                <w:sz w:val="26"/>
                <w:szCs w:val="26"/>
              </w:rPr>
              <w:t>90 hours (18 days) in total</w:t>
            </w:r>
          </w:p>
          <w:p w14:paraId="2686FE84" w14:textId="4E56F7E3" w:rsidR="009E6E68" w:rsidRPr="009E6E68" w:rsidRDefault="009E6E68" w:rsidP="00670114">
            <w:pPr>
              <w:ind w:right="-784"/>
              <w:rPr>
                <w:rFonts w:cs="Arial"/>
                <w:sz w:val="26"/>
                <w:szCs w:val="26"/>
              </w:rPr>
            </w:pPr>
            <w:r w:rsidRPr="009E6E68">
              <w:rPr>
                <w:rFonts w:cs="Arial"/>
                <w:sz w:val="26"/>
                <w:szCs w:val="26"/>
              </w:rPr>
              <w:t>60 hours (12 days) in total</w:t>
            </w:r>
          </w:p>
        </w:tc>
      </w:tr>
      <w:tr w:rsidR="006556D5" w14:paraId="5FB23E7C" w14:textId="23DEE732" w:rsidTr="009E6E68">
        <w:tc>
          <w:tcPr>
            <w:tcW w:w="3487" w:type="dxa"/>
          </w:tcPr>
          <w:p w14:paraId="143E6893" w14:textId="77777777" w:rsidR="006556D5" w:rsidRDefault="006556D5" w:rsidP="00670114">
            <w:pPr>
              <w:ind w:right="-784"/>
              <w:rPr>
                <w:rFonts w:cs="Arial"/>
                <w:sz w:val="28"/>
                <w:szCs w:val="28"/>
              </w:rPr>
            </w:pPr>
            <w:r w:rsidRPr="006556D5">
              <w:rPr>
                <w:rFonts w:cs="Arial"/>
                <w:sz w:val="28"/>
                <w:szCs w:val="28"/>
              </w:rPr>
              <w:t>Ugborough</w:t>
            </w:r>
          </w:p>
          <w:p w14:paraId="25E1591D" w14:textId="0EC770C8" w:rsidR="006556D5" w:rsidRPr="006556D5" w:rsidRDefault="006556D5" w:rsidP="00670114">
            <w:pPr>
              <w:ind w:right="-784"/>
              <w:rPr>
                <w:rFonts w:cs="Arial"/>
                <w:sz w:val="28"/>
                <w:szCs w:val="28"/>
              </w:rPr>
            </w:pPr>
          </w:p>
        </w:tc>
        <w:tc>
          <w:tcPr>
            <w:tcW w:w="3029" w:type="dxa"/>
          </w:tcPr>
          <w:p w14:paraId="51247AC9" w14:textId="4D9A21EC" w:rsidR="006556D5" w:rsidRPr="006556D5" w:rsidRDefault="006556D5" w:rsidP="00670114">
            <w:pPr>
              <w:ind w:right="-784"/>
              <w:rPr>
                <w:rFonts w:cs="Arial"/>
                <w:sz w:val="28"/>
                <w:szCs w:val="28"/>
              </w:rPr>
            </w:pPr>
            <w:r>
              <w:rPr>
                <w:rFonts w:cs="Arial"/>
                <w:sz w:val="28"/>
                <w:szCs w:val="28"/>
              </w:rPr>
              <w:t>120</w:t>
            </w:r>
          </w:p>
        </w:tc>
        <w:tc>
          <w:tcPr>
            <w:tcW w:w="2126" w:type="dxa"/>
          </w:tcPr>
          <w:p w14:paraId="7F875545" w14:textId="74219A43" w:rsidR="006556D5" w:rsidRPr="006556D5" w:rsidRDefault="009E6E68" w:rsidP="00670114">
            <w:pPr>
              <w:ind w:right="-784"/>
              <w:rPr>
                <w:rFonts w:cs="Arial"/>
                <w:sz w:val="28"/>
                <w:szCs w:val="28"/>
              </w:rPr>
            </w:pPr>
            <w:r>
              <w:rPr>
                <w:rFonts w:cs="Arial"/>
                <w:sz w:val="28"/>
                <w:szCs w:val="28"/>
              </w:rPr>
              <w:t xml:space="preserve">Jo </w:t>
            </w:r>
          </w:p>
        </w:tc>
        <w:tc>
          <w:tcPr>
            <w:tcW w:w="5954" w:type="dxa"/>
          </w:tcPr>
          <w:p w14:paraId="39582974" w14:textId="7B032665" w:rsidR="006556D5" w:rsidRPr="009E6E68" w:rsidRDefault="009E6E68" w:rsidP="009E6E68">
            <w:pPr>
              <w:ind w:right="-784"/>
              <w:rPr>
                <w:rFonts w:cs="Arial"/>
                <w:sz w:val="26"/>
                <w:szCs w:val="26"/>
              </w:rPr>
            </w:pPr>
            <w:r w:rsidRPr="009E6E68">
              <w:rPr>
                <w:rFonts w:cs="Arial"/>
                <w:sz w:val="26"/>
                <w:szCs w:val="26"/>
              </w:rPr>
              <w:t xml:space="preserve">120 hours (24 days) in total </w:t>
            </w:r>
          </w:p>
        </w:tc>
      </w:tr>
    </w:tbl>
    <w:p w14:paraId="4F9BDCF9" w14:textId="77777777" w:rsidR="006556D5" w:rsidRPr="006556D5" w:rsidRDefault="006556D5" w:rsidP="00670114">
      <w:pPr>
        <w:ind w:right="-784"/>
        <w:rPr>
          <w:rFonts w:cs="Arial"/>
          <w:b/>
          <w:sz w:val="36"/>
          <w:szCs w:val="36"/>
        </w:rPr>
      </w:pPr>
    </w:p>
    <w:sectPr w:rsidR="006556D5" w:rsidRPr="006556D5" w:rsidSect="002E1696">
      <w:headerReference w:type="even" r:id="rId12"/>
      <w:headerReference w:type="default" r:id="rId13"/>
      <w:footerReference w:type="even" r:id="rId14"/>
      <w:footerReference w:type="default" r:id="rId15"/>
      <w:headerReference w:type="first" r:id="rId16"/>
      <w:footerReference w:type="first" r:id="rId17"/>
      <w:pgSz w:w="16838" w:h="11906" w:orient="landscape" w:code="9"/>
      <w:pgMar w:top="851" w:right="1440" w:bottom="851" w:left="1440" w:header="720" w:footer="24"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0878AD" w14:textId="77777777" w:rsidR="00A73BDD" w:rsidRDefault="00A73BDD">
      <w:r>
        <w:separator/>
      </w:r>
    </w:p>
  </w:endnote>
  <w:endnote w:type="continuationSeparator" w:id="0">
    <w:p w14:paraId="59555DD1" w14:textId="77777777" w:rsidR="00A73BDD" w:rsidRDefault="00A73BDD">
      <w:r>
        <w:continuationSeparator/>
      </w:r>
    </w:p>
  </w:endnote>
  <w:endnote w:type="continuationNotice" w:id="1">
    <w:p w14:paraId="161B8B4F" w14:textId="77777777" w:rsidR="00A73BDD" w:rsidRDefault="00A73BD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游ゴシック Light">
    <w:panose1 w:val="00000000000000000000"/>
    <w:charset w:val="80"/>
    <w:family w:val="roman"/>
    <w:notTrueType/>
    <w:pitch w:val="default"/>
  </w:font>
  <w:font w:name="Candara">
    <w:panose1 w:val="020E0502030303020204"/>
    <w:charset w:val="00"/>
    <w:family w:val="swiss"/>
    <w:pitch w:val="variable"/>
    <w:sig w:usb0="A00002EF" w:usb1="4000A44B" w:usb2="00000000" w:usb3="00000000" w:csb0="0000019F" w:csb1="00000000"/>
  </w:font>
  <w:font w:name="游明朝">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4CD988" w14:textId="77777777" w:rsidR="00B65FCF" w:rsidRDefault="00B65FC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B483F6" w14:textId="1DC54E95" w:rsidR="002C31C4" w:rsidRPr="00360FE7" w:rsidRDefault="002C31C4" w:rsidP="00360FE7">
    <w:pPr>
      <w:pStyle w:val="Footer"/>
      <w:jc w:val="center"/>
      <w:rPr>
        <w:sz w:val="16"/>
        <w:szCs w:val="16"/>
      </w:rPr>
    </w:pPr>
    <w:r w:rsidRPr="00360FE7">
      <w:rPr>
        <w:sz w:val="16"/>
        <w:szCs w:val="16"/>
      </w:rPr>
      <w:t xml:space="preserve">Page </w:t>
    </w:r>
    <w:r w:rsidRPr="00360FE7">
      <w:rPr>
        <w:bCs/>
        <w:sz w:val="16"/>
        <w:szCs w:val="16"/>
      </w:rPr>
      <w:fldChar w:fldCharType="begin"/>
    </w:r>
    <w:r w:rsidRPr="00360FE7">
      <w:rPr>
        <w:bCs/>
        <w:sz w:val="16"/>
        <w:szCs w:val="16"/>
      </w:rPr>
      <w:instrText xml:space="preserve"> PAGE </w:instrText>
    </w:r>
    <w:r w:rsidRPr="00360FE7">
      <w:rPr>
        <w:bCs/>
        <w:sz w:val="16"/>
        <w:szCs w:val="16"/>
      </w:rPr>
      <w:fldChar w:fldCharType="separate"/>
    </w:r>
    <w:r w:rsidR="00AB4AE5">
      <w:rPr>
        <w:bCs/>
        <w:noProof/>
        <w:sz w:val="16"/>
        <w:szCs w:val="16"/>
      </w:rPr>
      <w:t>2</w:t>
    </w:r>
    <w:r w:rsidRPr="00360FE7">
      <w:rPr>
        <w:bCs/>
        <w:sz w:val="16"/>
        <w:szCs w:val="16"/>
      </w:rPr>
      <w:fldChar w:fldCharType="end"/>
    </w:r>
    <w:r w:rsidRPr="00360FE7">
      <w:rPr>
        <w:sz w:val="16"/>
        <w:szCs w:val="16"/>
      </w:rPr>
      <w:t xml:space="preserve"> of </w:t>
    </w:r>
    <w:r w:rsidRPr="00360FE7">
      <w:rPr>
        <w:bCs/>
        <w:sz w:val="16"/>
        <w:szCs w:val="16"/>
      </w:rPr>
      <w:fldChar w:fldCharType="begin"/>
    </w:r>
    <w:r w:rsidRPr="00360FE7">
      <w:rPr>
        <w:bCs/>
        <w:sz w:val="16"/>
        <w:szCs w:val="16"/>
      </w:rPr>
      <w:instrText xml:space="preserve"> NUMPAGES  </w:instrText>
    </w:r>
    <w:r w:rsidRPr="00360FE7">
      <w:rPr>
        <w:bCs/>
        <w:sz w:val="16"/>
        <w:szCs w:val="16"/>
      </w:rPr>
      <w:fldChar w:fldCharType="separate"/>
    </w:r>
    <w:r w:rsidR="00AB4AE5">
      <w:rPr>
        <w:bCs/>
        <w:noProof/>
        <w:sz w:val="16"/>
        <w:szCs w:val="16"/>
      </w:rPr>
      <w:t>4</w:t>
    </w:r>
    <w:r w:rsidRPr="00360FE7">
      <w:rPr>
        <w:bCs/>
        <w:sz w:val="16"/>
        <w:szCs w:val="16"/>
      </w:rPr>
      <w:fldChar w:fldCharType="end"/>
    </w:r>
  </w:p>
  <w:p w14:paraId="4137758C" w14:textId="77777777" w:rsidR="002C31C4" w:rsidRPr="00360FE7" w:rsidRDefault="002C31C4" w:rsidP="00360FE7">
    <w:pPr>
      <w:pStyle w:val="Footer"/>
      <w:rPr>
        <w:rStyle w:val="PageNumber"/>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E6775" w14:textId="77777777" w:rsidR="00B65FCF" w:rsidRDefault="00B65FC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8C2DEA" w14:textId="77777777" w:rsidR="00A73BDD" w:rsidRDefault="00A73BDD">
      <w:r>
        <w:separator/>
      </w:r>
    </w:p>
  </w:footnote>
  <w:footnote w:type="continuationSeparator" w:id="0">
    <w:p w14:paraId="54778613" w14:textId="77777777" w:rsidR="00A73BDD" w:rsidRDefault="00A73BDD">
      <w:r>
        <w:continuationSeparator/>
      </w:r>
    </w:p>
  </w:footnote>
  <w:footnote w:type="continuationNotice" w:id="1">
    <w:p w14:paraId="50599050" w14:textId="77777777" w:rsidR="00A73BDD" w:rsidRDefault="00A73BD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639350" w14:textId="77777777" w:rsidR="00B65FCF" w:rsidRDefault="00B65FC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D0C017" w14:textId="77777777" w:rsidR="00B65FCF" w:rsidRDefault="00B65FC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AAEA2B" w14:textId="4A91AE8A" w:rsidR="002C31C4" w:rsidRPr="00D6243D" w:rsidRDefault="002C31C4" w:rsidP="00D6243D">
    <w:pPr>
      <w:pStyle w:val="Header"/>
      <w:jc w:val="center"/>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25pt;height:11.25pt" o:bullet="t">
        <v:imagedata r:id="rId1" o:title="msoAF12"/>
      </v:shape>
    </w:pict>
  </w:numPicBullet>
  <w:numPicBullet w:numPicBulletId="1">
    <w:pict>
      <v:shape id="_x0000_i1029" type="#_x0000_t75" style="width:209.25pt;height:332.25pt" o:bullet="t">
        <v:imagedata r:id="rId2" o:title="TK_LOGO_POINTER_RGB_bullet_blue"/>
      </v:shape>
    </w:pict>
  </w:numPicBullet>
  <w:abstractNum w:abstractNumId="0">
    <w:nsid w:val="00810144"/>
    <w:multiLevelType w:val="hybridMultilevel"/>
    <w:tmpl w:val="FAE0E8C2"/>
    <w:lvl w:ilvl="0" w:tplc="08090007">
      <w:start w:val="1"/>
      <w:numFmt w:val="bullet"/>
      <w:lvlText w:val=""/>
      <w:lvlPicBulletId w:val="0"/>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nsid w:val="02F469B4"/>
    <w:multiLevelType w:val="hybridMultilevel"/>
    <w:tmpl w:val="AEAC6A9C"/>
    <w:lvl w:ilvl="0" w:tplc="70504F0A">
      <w:start w:val="1"/>
      <w:numFmt w:val="decimal"/>
      <w:lvlText w:val="%1."/>
      <w:lvlJc w:val="left"/>
      <w:pPr>
        <w:ind w:left="720" w:hanging="360"/>
      </w:pPr>
      <w:rPr>
        <w:rFonts w:ascii="Arial" w:eastAsia="Times New Roman" w:hAnsi="Arial" w:cs="Times New Roman"/>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95F2899"/>
    <w:multiLevelType w:val="hybridMultilevel"/>
    <w:tmpl w:val="4BBA83EE"/>
    <w:lvl w:ilvl="0" w:tplc="08090007">
      <w:start w:val="1"/>
      <w:numFmt w:val="bullet"/>
      <w:lvlText w:val=""/>
      <w:lvlPicBulletId w:val="0"/>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nsid w:val="0A30091A"/>
    <w:multiLevelType w:val="hybridMultilevel"/>
    <w:tmpl w:val="7C3A5F3C"/>
    <w:lvl w:ilvl="0" w:tplc="F0FA43A6">
      <w:start w:val="1"/>
      <w:numFmt w:val="decimal"/>
      <w:lvlText w:val="%1."/>
      <w:lvlJc w:val="left"/>
      <w:pPr>
        <w:ind w:left="530" w:hanging="360"/>
      </w:pPr>
      <w:rPr>
        <w:rFonts w:ascii="Arial" w:eastAsia="MS Mincho" w:hAnsi="Arial" w:cs="Times New Roman"/>
      </w:rPr>
    </w:lvl>
    <w:lvl w:ilvl="1" w:tplc="08090003" w:tentative="1">
      <w:start w:val="1"/>
      <w:numFmt w:val="bullet"/>
      <w:lvlText w:val="o"/>
      <w:lvlJc w:val="left"/>
      <w:pPr>
        <w:ind w:left="1250" w:hanging="360"/>
      </w:pPr>
      <w:rPr>
        <w:rFonts w:ascii="Courier New" w:hAnsi="Courier New" w:cs="Courier New" w:hint="default"/>
      </w:rPr>
    </w:lvl>
    <w:lvl w:ilvl="2" w:tplc="08090005" w:tentative="1">
      <w:start w:val="1"/>
      <w:numFmt w:val="bullet"/>
      <w:lvlText w:val=""/>
      <w:lvlJc w:val="left"/>
      <w:pPr>
        <w:ind w:left="1970" w:hanging="360"/>
      </w:pPr>
      <w:rPr>
        <w:rFonts w:ascii="Wingdings" w:hAnsi="Wingdings" w:hint="default"/>
      </w:rPr>
    </w:lvl>
    <w:lvl w:ilvl="3" w:tplc="08090001" w:tentative="1">
      <w:start w:val="1"/>
      <w:numFmt w:val="bullet"/>
      <w:lvlText w:val=""/>
      <w:lvlJc w:val="left"/>
      <w:pPr>
        <w:ind w:left="2690" w:hanging="360"/>
      </w:pPr>
      <w:rPr>
        <w:rFonts w:ascii="Symbol" w:hAnsi="Symbol" w:hint="default"/>
      </w:rPr>
    </w:lvl>
    <w:lvl w:ilvl="4" w:tplc="08090003" w:tentative="1">
      <w:start w:val="1"/>
      <w:numFmt w:val="bullet"/>
      <w:lvlText w:val="o"/>
      <w:lvlJc w:val="left"/>
      <w:pPr>
        <w:ind w:left="3410" w:hanging="360"/>
      </w:pPr>
      <w:rPr>
        <w:rFonts w:ascii="Courier New" w:hAnsi="Courier New" w:cs="Courier New" w:hint="default"/>
      </w:rPr>
    </w:lvl>
    <w:lvl w:ilvl="5" w:tplc="08090005" w:tentative="1">
      <w:start w:val="1"/>
      <w:numFmt w:val="bullet"/>
      <w:lvlText w:val=""/>
      <w:lvlJc w:val="left"/>
      <w:pPr>
        <w:ind w:left="4130" w:hanging="360"/>
      </w:pPr>
      <w:rPr>
        <w:rFonts w:ascii="Wingdings" w:hAnsi="Wingdings" w:hint="default"/>
      </w:rPr>
    </w:lvl>
    <w:lvl w:ilvl="6" w:tplc="08090001" w:tentative="1">
      <w:start w:val="1"/>
      <w:numFmt w:val="bullet"/>
      <w:lvlText w:val=""/>
      <w:lvlJc w:val="left"/>
      <w:pPr>
        <w:ind w:left="4850" w:hanging="360"/>
      </w:pPr>
      <w:rPr>
        <w:rFonts w:ascii="Symbol" w:hAnsi="Symbol" w:hint="default"/>
      </w:rPr>
    </w:lvl>
    <w:lvl w:ilvl="7" w:tplc="08090003" w:tentative="1">
      <w:start w:val="1"/>
      <w:numFmt w:val="bullet"/>
      <w:lvlText w:val="o"/>
      <w:lvlJc w:val="left"/>
      <w:pPr>
        <w:ind w:left="5570" w:hanging="360"/>
      </w:pPr>
      <w:rPr>
        <w:rFonts w:ascii="Courier New" w:hAnsi="Courier New" w:cs="Courier New" w:hint="default"/>
      </w:rPr>
    </w:lvl>
    <w:lvl w:ilvl="8" w:tplc="08090005" w:tentative="1">
      <w:start w:val="1"/>
      <w:numFmt w:val="bullet"/>
      <w:lvlText w:val=""/>
      <w:lvlJc w:val="left"/>
      <w:pPr>
        <w:ind w:left="6290" w:hanging="360"/>
      </w:pPr>
      <w:rPr>
        <w:rFonts w:ascii="Wingdings" w:hAnsi="Wingdings" w:hint="default"/>
      </w:rPr>
    </w:lvl>
  </w:abstractNum>
  <w:abstractNum w:abstractNumId="4">
    <w:nsid w:val="11AA63AE"/>
    <w:multiLevelType w:val="hybridMultilevel"/>
    <w:tmpl w:val="68A60EE2"/>
    <w:lvl w:ilvl="0" w:tplc="4B101A06">
      <w:start w:val="1"/>
      <w:numFmt w:val="bullet"/>
      <w:pStyle w:val="7Tablecopybulleted"/>
      <w:lvlText w:val=""/>
      <w:lvlJc w:val="left"/>
      <w:pPr>
        <w:ind w:left="340" w:hanging="17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5075EC8"/>
    <w:multiLevelType w:val="hybridMultilevel"/>
    <w:tmpl w:val="C4EE8904"/>
    <w:lvl w:ilvl="0" w:tplc="2D1E3EC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8E809E7"/>
    <w:multiLevelType w:val="hybridMultilevel"/>
    <w:tmpl w:val="44F4AD82"/>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B96646D"/>
    <w:multiLevelType w:val="hybridMultilevel"/>
    <w:tmpl w:val="356E35A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3BC06C8E"/>
    <w:multiLevelType w:val="hybridMultilevel"/>
    <w:tmpl w:val="3622438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3C206527"/>
    <w:multiLevelType w:val="hybridMultilevel"/>
    <w:tmpl w:val="D7183B5C"/>
    <w:lvl w:ilvl="0" w:tplc="E9D8A93C">
      <w:start w:val="3"/>
      <w:numFmt w:val="bullet"/>
      <w:lvlText w:val="-"/>
      <w:lvlJc w:val="left"/>
      <w:pPr>
        <w:ind w:left="720" w:hanging="36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428B1F88"/>
    <w:multiLevelType w:val="hybridMultilevel"/>
    <w:tmpl w:val="6E3C676A"/>
    <w:lvl w:ilvl="0" w:tplc="0809000B">
      <w:start w:val="1"/>
      <w:numFmt w:val="bullet"/>
      <w:lvlText w:val=""/>
      <w:lvlJc w:val="left"/>
      <w:pPr>
        <w:ind w:left="947" w:hanging="360"/>
      </w:pPr>
      <w:rPr>
        <w:rFonts w:ascii="Wingdings" w:hAnsi="Wingdings" w:hint="default"/>
      </w:rPr>
    </w:lvl>
    <w:lvl w:ilvl="1" w:tplc="08090003" w:tentative="1">
      <w:start w:val="1"/>
      <w:numFmt w:val="bullet"/>
      <w:lvlText w:val="o"/>
      <w:lvlJc w:val="left"/>
      <w:pPr>
        <w:ind w:left="1667" w:hanging="360"/>
      </w:pPr>
      <w:rPr>
        <w:rFonts w:ascii="Courier New" w:hAnsi="Courier New" w:cs="Courier New" w:hint="default"/>
      </w:rPr>
    </w:lvl>
    <w:lvl w:ilvl="2" w:tplc="08090005" w:tentative="1">
      <w:start w:val="1"/>
      <w:numFmt w:val="bullet"/>
      <w:lvlText w:val=""/>
      <w:lvlJc w:val="left"/>
      <w:pPr>
        <w:ind w:left="2387" w:hanging="360"/>
      </w:pPr>
      <w:rPr>
        <w:rFonts w:ascii="Wingdings" w:hAnsi="Wingdings" w:hint="default"/>
      </w:rPr>
    </w:lvl>
    <w:lvl w:ilvl="3" w:tplc="08090001" w:tentative="1">
      <w:start w:val="1"/>
      <w:numFmt w:val="bullet"/>
      <w:lvlText w:val=""/>
      <w:lvlJc w:val="left"/>
      <w:pPr>
        <w:ind w:left="3107" w:hanging="360"/>
      </w:pPr>
      <w:rPr>
        <w:rFonts w:ascii="Symbol" w:hAnsi="Symbol" w:hint="default"/>
      </w:rPr>
    </w:lvl>
    <w:lvl w:ilvl="4" w:tplc="08090003" w:tentative="1">
      <w:start w:val="1"/>
      <w:numFmt w:val="bullet"/>
      <w:lvlText w:val="o"/>
      <w:lvlJc w:val="left"/>
      <w:pPr>
        <w:ind w:left="3827" w:hanging="360"/>
      </w:pPr>
      <w:rPr>
        <w:rFonts w:ascii="Courier New" w:hAnsi="Courier New" w:cs="Courier New" w:hint="default"/>
      </w:rPr>
    </w:lvl>
    <w:lvl w:ilvl="5" w:tplc="08090005" w:tentative="1">
      <w:start w:val="1"/>
      <w:numFmt w:val="bullet"/>
      <w:lvlText w:val=""/>
      <w:lvlJc w:val="left"/>
      <w:pPr>
        <w:ind w:left="4547" w:hanging="360"/>
      </w:pPr>
      <w:rPr>
        <w:rFonts w:ascii="Wingdings" w:hAnsi="Wingdings" w:hint="default"/>
      </w:rPr>
    </w:lvl>
    <w:lvl w:ilvl="6" w:tplc="08090001" w:tentative="1">
      <w:start w:val="1"/>
      <w:numFmt w:val="bullet"/>
      <w:lvlText w:val=""/>
      <w:lvlJc w:val="left"/>
      <w:pPr>
        <w:ind w:left="5267" w:hanging="360"/>
      </w:pPr>
      <w:rPr>
        <w:rFonts w:ascii="Symbol" w:hAnsi="Symbol" w:hint="default"/>
      </w:rPr>
    </w:lvl>
    <w:lvl w:ilvl="7" w:tplc="08090003" w:tentative="1">
      <w:start w:val="1"/>
      <w:numFmt w:val="bullet"/>
      <w:lvlText w:val="o"/>
      <w:lvlJc w:val="left"/>
      <w:pPr>
        <w:ind w:left="5987" w:hanging="360"/>
      </w:pPr>
      <w:rPr>
        <w:rFonts w:ascii="Courier New" w:hAnsi="Courier New" w:cs="Courier New" w:hint="default"/>
      </w:rPr>
    </w:lvl>
    <w:lvl w:ilvl="8" w:tplc="08090005" w:tentative="1">
      <w:start w:val="1"/>
      <w:numFmt w:val="bullet"/>
      <w:lvlText w:val=""/>
      <w:lvlJc w:val="left"/>
      <w:pPr>
        <w:ind w:left="6707" w:hanging="360"/>
      </w:pPr>
      <w:rPr>
        <w:rFonts w:ascii="Wingdings" w:hAnsi="Wingdings" w:hint="default"/>
      </w:rPr>
    </w:lvl>
  </w:abstractNum>
  <w:abstractNum w:abstractNumId="11">
    <w:nsid w:val="46F570ED"/>
    <w:multiLevelType w:val="hybridMultilevel"/>
    <w:tmpl w:val="AEAC6A9C"/>
    <w:lvl w:ilvl="0" w:tplc="70504F0A">
      <w:start w:val="1"/>
      <w:numFmt w:val="decimal"/>
      <w:lvlText w:val="%1."/>
      <w:lvlJc w:val="left"/>
      <w:pPr>
        <w:ind w:left="720" w:hanging="360"/>
      </w:pPr>
      <w:rPr>
        <w:rFonts w:ascii="Arial" w:eastAsia="Times New Roman" w:hAnsi="Arial" w:cs="Times New Roman"/>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49452F56"/>
    <w:multiLevelType w:val="hybridMultilevel"/>
    <w:tmpl w:val="5A04AEEA"/>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nsid w:val="50602656"/>
    <w:multiLevelType w:val="hybridMultilevel"/>
    <w:tmpl w:val="01F2E7C6"/>
    <w:lvl w:ilvl="0" w:tplc="FB9670CC">
      <w:start w:val="1"/>
      <w:numFmt w:val="bullet"/>
      <w:lvlText w:val=""/>
      <w:lvlPicBulletId w:val="1"/>
      <w:lvlJc w:val="left"/>
      <w:pPr>
        <w:ind w:left="530" w:hanging="360"/>
      </w:pPr>
      <w:rPr>
        <w:rFonts w:ascii="Symbol" w:hAnsi="Symbol" w:hint="default"/>
        <w:color w:val="auto"/>
      </w:rPr>
    </w:lvl>
    <w:lvl w:ilvl="1" w:tplc="08090003" w:tentative="1">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14">
    <w:nsid w:val="584A699F"/>
    <w:multiLevelType w:val="hybridMultilevel"/>
    <w:tmpl w:val="AEAC6A9C"/>
    <w:lvl w:ilvl="0" w:tplc="70504F0A">
      <w:start w:val="1"/>
      <w:numFmt w:val="decimal"/>
      <w:lvlText w:val="%1."/>
      <w:lvlJc w:val="left"/>
      <w:pPr>
        <w:ind w:left="720" w:hanging="360"/>
      </w:pPr>
      <w:rPr>
        <w:rFonts w:ascii="Arial" w:eastAsia="Times New Roman" w:hAnsi="Arial" w:cs="Times New Roman"/>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60EE440B"/>
    <w:multiLevelType w:val="hybridMultilevel"/>
    <w:tmpl w:val="BA0CD6D0"/>
    <w:lvl w:ilvl="0" w:tplc="149C0666">
      <w:start w:val="3"/>
      <w:numFmt w:val="bullet"/>
      <w:lvlText w:val="-"/>
      <w:lvlJc w:val="left"/>
      <w:pPr>
        <w:ind w:left="720" w:hanging="36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12"/>
  </w:num>
  <w:num w:numId="3">
    <w:abstractNumId w:val="0"/>
  </w:num>
  <w:num w:numId="4">
    <w:abstractNumId w:val="8"/>
  </w:num>
  <w:num w:numId="5">
    <w:abstractNumId w:val="14"/>
  </w:num>
  <w:num w:numId="6">
    <w:abstractNumId w:val="11"/>
  </w:num>
  <w:num w:numId="7">
    <w:abstractNumId w:val="1"/>
  </w:num>
  <w:num w:numId="8">
    <w:abstractNumId w:val="6"/>
  </w:num>
  <w:num w:numId="9">
    <w:abstractNumId w:val="2"/>
  </w:num>
  <w:num w:numId="10">
    <w:abstractNumId w:val="10"/>
  </w:num>
  <w:num w:numId="11">
    <w:abstractNumId w:val="7"/>
  </w:num>
  <w:num w:numId="12">
    <w:abstractNumId w:val="4"/>
  </w:num>
  <w:num w:numId="13">
    <w:abstractNumId w:val="13"/>
  </w:num>
  <w:num w:numId="14">
    <w:abstractNumId w:val="3"/>
  </w:num>
  <w:num w:numId="15">
    <w:abstractNumId w:val="9"/>
  </w:num>
  <w:num w:numId="16">
    <w:abstractNumId w:val="1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7813"/>
    <w:rsid w:val="00004F39"/>
    <w:rsid w:val="000066DF"/>
    <w:rsid w:val="0001112E"/>
    <w:rsid w:val="00011BAF"/>
    <w:rsid w:val="00012C07"/>
    <w:rsid w:val="000140CB"/>
    <w:rsid w:val="000174C9"/>
    <w:rsid w:val="00020BB9"/>
    <w:rsid w:val="00022399"/>
    <w:rsid w:val="00023981"/>
    <w:rsid w:val="00024C37"/>
    <w:rsid w:val="00027502"/>
    <w:rsid w:val="0002781C"/>
    <w:rsid w:val="00027A19"/>
    <w:rsid w:val="0003033D"/>
    <w:rsid w:val="0003368B"/>
    <w:rsid w:val="0003382A"/>
    <w:rsid w:val="000353F1"/>
    <w:rsid w:val="00036040"/>
    <w:rsid w:val="000361E5"/>
    <w:rsid w:val="00036946"/>
    <w:rsid w:val="000422EE"/>
    <w:rsid w:val="00044824"/>
    <w:rsid w:val="00044D94"/>
    <w:rsid w:val="0004592D"/>
    <w:rsid w:val="00045AA4"/>
    <w:rsid w:val="0005130C"/>
    <w:rsid w:val="00055C87"/>
    <w:rsid w:val="00060127"/>
    <w:rsid w:val="00060686"/>
    <w:rsid w:val="00061602"/>
    <w:rsid w:val="0006437C"/>
    <w:rsid w:val="00065575"/>
    <w:rsid w:val="0007111A"/>
    <w:rsid w:val="00072A03"/>
    <w:rsid w:val="00076FBA"/>
    <w:rsid w:val="00081B81"/>
    <w:rsid w:val="00085091"/>
    <w:rsid w:val="000900F6"/>
    <w:rsid w:val="00090238"/>
    <w:rsid w:val="00091211"/>
    <w:rsid w:val="00095456"/>
    <w:rsid w:val="00096E8A"/>
    <w:rsid w:val="000A1BA8"/>
    <w:rsid w:val="000B2222"/>
    <w:rsid w:val="000B554E"/>
    <w:rsid w:val="000B6248"/>
    <w:rsid w:val="000B6902"/>
    <w:rsid w:val="000B7B59"/>
    <w:rsid w:val="000C46BC"/>
    <w:rsid w:val="000C4932"/>
    <w:rsid w:val="000C5807"/>
    <w:rsid w:val="000D056A"/>
    <w:rsid w:val="000D2889"/>
    <w:rsid w:val="000D2D66"/>
    <w:rsid w:val="000D551F"/>
    <w:rsid w:val="000D7394"/>
    <w:rsid w:val="000D7A85"/>
    <w:rsid w:val="000E0D18"/>
    <w:rsid w:val="000E19C5"/>
    <w:rsid w:val="000E24BC"/>
    <w:rsid w:val="000E294C"/>
    <w:rsid w:val="000E4CE8"/>
    <w:rsid w:val="000E5AA4"/>
    <w:rsid w:val="000E654B"/>
    <w:rsid w:val="000E67DF"/>
    <w:rsid w:val="000E692B"/>
    <w:rsid w:val="000F0837"/>
    <w:rsid w:val="000F443F"/>
    <w:rsid w:val="000F4AEB"/>
    <w:rsid w:val="000F564D"/>
    <w:rsid w:val="000F5929"/>
    <w:rsid w:val="000F6040"/>
    <w:rsid w:val="001001A7"/>
    <w:rsid w:val="001005C6"/>
    <w:rsid w:val="0010120A"/>
    <w:rsid w:val="00101917"/>
    <w:rsid w:val="00104555"/>
    <w:rsid w:val="0010522D"/>
    <w:rsid w:val="00105BC3"/>
    <w:rsid w:val="001061F8"/>
    <w:rsid w:val="00111AF5"/>
    <w:rsid w:val="00122427"/>
    <w:rsid w:val="0012426F"/>
    <w:rsid w:val="00124F65"/>
    <w:rsid w:val="001271C7"/>
    <w:rsid w:val="00127D47"/>
    <w:rsid w:val="0013050F"/>
    <w:rsid w:val="00131D08"/>
    <w:rsid w:val="00133CA7"/>
    <w:rsid w:val="0013596F"/>
    <w:rsid w:val="00136D2D"/>
    <w:rsid w:val="00142C25"/>
    <w:rsid w:val="001444D3"/>
    <w:rsid w:val="00145AE9"/>
    <w:rsid w:val="00147697"/>
    <w:rsid w:val="00151B3A"/>
    <w:rsid w:val="001520CC"/>
    <w:rsid w:val="00154A8D"/>
    <w:rsid w:val="00155398"/>
    <w:rsid w:val="0015639F"/>
    <w:rsid w:val="00156983"/>
    <w:rsid w:val="001615DA"/>
    <w:rsid w:val="0016199D"/>
    <w:rsid w:val="00162615"/>
    <w:rsid w:val="00163D7C"/>
    <w:rsid w:val="001645A7"/>
    <w:rsid w:val="00164AF3"/>
    <w:rsid w:val="00164CC4"/>
    <w:rsid w:val="00166722"/>
    <w:rsid w:val="00166F6F"/>
    <w:rsid w:val="001720EB"/>
    <w:rsid w:val="001727DD"/>
    <w:rsid w:val="001754B0"/>
    <w:rsid w:val="00180A28"/>
    <w:rsid w:val="001833E8"/>
    <w:rsid w:val="001847D3"/>
    <w:rsid w:val="00186182"/>
    <w:rsid w:val="001923EB"/>
    <w:rsid w:val="00192766"/>
    <w:rsid w:val="00194502"/>
    <w:rsid w:val="0019461B"/>
    <w:rsid w:val="00195C9A"/>
    <w:rsid w:val="00196F25"/>
    <w:rsid w:val="001A0679"/>
    <w:rsid w:val="001A0E0C"/>
    <w:rsid w:val="001A10F1"/>
    <w:rsid w:val="001A1766"/>
    <w:rsid w:val="001A1F59"/>
    <w:rsid w:val="001A2297"/>
    <w:rsid w:val="001A391E"/>
    <w:rsid w:val="001A447E"/>
    <w:rsid w:val="001B4A25"/>
    <w:rsid w:val="001B4EEA"/>
    <w:rsid w:val="001C0921"/>
    <w:rsid w:val="001C42F8"/>
    <w:rsid w:val="001C4A23"/>
    <w:rsid w:val="001C65F9"/>
    <w:rsid w:val="001C6BEB"/>
    <w:rsid w:val="001D1349"/>
    <w:rsid w:val="001D23A5"/>
    <w:rsid w:val="001D3BFA"/>
    <w:rsid w:val="001D59F9"/>
    <w:rsid w:val="001D70E6"/>
    <w:rsid w:val="001E1852"/>
    <w:rsid w:val="001E1D5B"/>
    <w:rsid w:val="001E295B"/>
    <w:rsid w:val="001E3F53"/>
    <w:rsid w:val="001E55FD"/>
    <w:rsid w:val="001E5C4F"/>
    <w:rsid w:val="001E62B4"/>
    <w:rsid w:val="001F4F1F"/>
    <w:rsid w:val="001F5F32"/>
    <w:rsid w:val="0020235E"/>
    <w:rsid w:val="0020287D"/>
    <w:rsid w:val="00203865"/>
    <w:rsid w:val="00203BC4"/>
    <w:rsid w:val="00204C8A"/>
    <w:rsid w:val="002056E6"/>
    <w:rsid w:val="00205702"/>
    <w:rsid w:val="002073DD"/>
    <w:rsid w:val="002104D0"/>
    <w:rsid w:val="00217D0C"/>
    <w:rsid w:val="002206EC"/>
    <w:rsid w:val="00222324"/>
    <w:rsid w:val="00225898"/>
    <w:rsid w:val="00226167"/>
    <w:rsid w:val="00226B8D"/>
    <w:rsid w:val="002311A7"/>
    <w:rsid w:val="00231228"/>
    <w:rsid w:val="00231E16"/>
    <w:rsid w:val="00232C33"/>
    <w:rsid w:val="002353DB"/>
    <w:rsid w:val="002403BA"/>
    <w:rsid w:val="00241431"/>
    <w:rsid w:val="00242155"/>
    <w:rsid w:val="002424C7"/>
    <w:rsid w:val="0024278C"/>
    <w:rsid w:val="00243708"/>
    <w:rsid w:val="00243906"/>
    <w:rsid w:val="00246171"/>
    <w:rsid w:val="002470AD"/>
    <w:rsid w:val="00247229"/>
    <w:rsid w:val="00253576"/>
    <w:rsid w:val="0025375A"/>
    <w:rsid w:val="00254A92"/>
    <w:rsid w:val="0025609B"/>
    <w:rsid w:val="00256F0A"/>
    <w:rsid w:val="0026195B"/>
    <w:rsid w:val="00261FEF"/>
    <w:rsid w:val="00263743"/>
    <w:rsid w:val="00263AE9"/>
    <w:rsid w:val="0026533C"/>
    <w:rsid w:val="00265F6E"/>
    <w:rsid w:val="002667BD"/>
    <w:rsid w:val="00267644"/>
    <w:rsid w:val="00272555"/>
    <w:rsid w:val="002753CB"/>
    <w:rsid w:val="00276939"/>
    <w:rsid w:val="00282789"/>
    <w:rsid w:val="0028493A"/>
    <w:rsid w:val="002849E6"/>
    <w:rsid w:val="00284F2C"/>
    <w:rsid w:val="00285617"/>
    <w:rsid w:val="00290358"/>
    <w:rsid w:val="00292CED"/>
    <w:rsid w:val="0029416D"/>
    <w:rsid w:val="002A0E50"/>
    <w:rsid w:val="002A4ED9"/>
    <w:rsid w:val="002A76E7"/>
    <w:rsid w:val="002B000B"/>
    <w:rsid w:val="002B115E"/>
    <w:rsid w:val="002B7E73"/>
    <w:rsid w:val="002C0F53"/>
    <w:rsid w:val="002C2943"/>
    <w:rsid w:val="002C2AA6"/>
    <w:rsid w:val="002C2ECA"/>
    <w:rsid w:val="002C31C4"/>
    <w:rsid w:val="002C37CB"/>
    <w:rsid w:val="002C442E"/>
    <w:rsid w:val="002C4FF7"/>
    <w:rsid w:val="002C5073"/>
    <w:rsid w:val="002D0AEC"/>
    <w:rsid w:val="002D1AC4"/>
    <w:rsid w:val="002D475C"/>
    <w:rsid w:val="002D4C62"/>
    <w:rsid w:val="002D4D43"/>
    <w:rsid w:val="002D789B"/>
    <w:rsid w:val="002E1696"/>
    <w:rsid w:val="002E3B8B"/>
    <w:rsid w:val="002E4458"/>
    <w:rsid w:val="002E72F8"/>
    <w:rsid w:val="002E738E"/>
    <w:rsid w:val="002F0CAF"/>
    <w:rsid w:val="002F0DE6"/>
    <w:rsid w:val="002F1202"/>
    <w:rsid w:val="002F48AF"/>
    <w:rsid w:val="002F57C9"/>
    <w:rsid w:val="002F73A8"/>
    <w:rsid w:val="0030152C"/>
    <w:rsid w:val="00301990"/>
    <w:rsid w:val="00302178"/>
    <w:rsid w:val="00304BAB"/>
    <w:rsid w:val="00305907"/>
    <w:rsid w:val="00307E21"/>
    <w:rsid w:val="00311E70"/>
    <w:rsid w:val="00312F68"/>
    <w:rsid w:val="00313529"/>
    <w:rsid w:val="00313C79"/>
    <w:rsid w:val="00313CA4"/>
    <w:rsid w:val="00315FD1"/>
    <w:rsid w:val="00317F24"/>
    <w:rsid w:val="00322AF8"/>
    <w:rsid w:val="00323912"/>
    <w:rsid w:val="00327B93"/>
    <w:rsid w:val="00327EEF"/>
    <w:rsid w:val="00330B74"/>
    <w:rsid w:val="00332E79"/>
    <w:rsid w:val="00336A34"/>
    <w:rsid w:val="003372AF"/>
    <w:rsid w:val="0034307B"/>
    <w:rsid w:val="00343E45"/>
    <w:rsid w:val="00345E3C"/>
    <w:rsid w:val="00350BB0"/>
    <w:rsid w:val="00356D0E"/>
    <w:rsid w:val="00360290"/>
    <w:rsid w:val="00360FE7"/>
    <w:rsid w:val="003706B9"/>
    <w:rsid w:val="0037169E"/>
    <w:rsid w:val="00382367"/>
    <w:rsid w:val="003865C3"/>
    <w:rsid w:val="00390D14"/>
    <w:rsid w:val="00391082"/>
    <w:rsid w:val="00391CBA"/>
    <w:rsid w:val="003925AB"/>
    <w:rsid w:val="003944F8"/>
    <w:rsid w:val="003A056B"/>
    <w:rsid w:val="003A19C2"/>
    <w:rsid w:val="003A3DCE"/>
    <w:rsid w:val="003A427F"/>
    <w:rsid w:val="003A4EE5"/>
    <w:rsid w:val="003A53B9"/>
    <w:rsid w:val="003A5889"/>
    <w:rsid w:val="003A5F37"/>
    <w:rsid w:val="003A71CD"/>
    <w:rsid w:val="003B1595"/>
    <w:rsid w:val="003B15AD"/>
    <w:rsid w:val="003B185D"/>
    <w:rsid w:val="003B28C5"/>
    <w:rsid w:val="003B31F4"/>
    <w:rsid w:val="003B3DDF"/>
    <w:rsid w:val="003B3F9D"/>
    <w:rsid w:val="003B4990"/>
    <w:rsid w:val="003C168A"/>
    <w:rsid w:val="003C4054"/>
    <w:rsid w:val="003C50CC"/>
    <w:rsid w:val="003D119D"/>
    <w:rsid w:val="003E3749"/>
    <w:rsid w:val="003E4E04"/>
    <w:rsid w:val="003F0593"/>
    <w:rsid w:val="003F1F18"/>
    <w:rsid w:val="003F3D8B"/>
    <w:rsid w:val="003F3F61"/>
    <w:rsid w:val="003F6A6E"/>
    <w:rsid w:val="003F75F9"/>
    <w:rsid w:val="004001E1"/>
    <w:rsid w:val="00401733"/>
    <w:rsid w:val="00404B81"/>
    <w:rsid w:val="0040503B"/>
    <w:rsid w:val="00406184"/>
    <w:rsid w:val="004067A4"/>
    <w:rsid w:val="00406B80"/>
    <w:rsid w:val="00414B4C"/>
    <w:rsid w:val="004163E5"/>
    <w:rsid w:val="00420D21"/>
    <w:rsid w:val="004215CE"/>
    <w:rsid w:val="00423697"/>
    <w:rsid w:val="004261B0"/>
    <w:rsid w:val="0042665F"/>
    <w:rsid w:val="00426DD4"/>
    <w:rsid w:val="00427813"/>
    <w:rsid w:val="00430033"/>
    <w:rsid w:val="004300F8"/>
    <w:rsid w:val="0043053E"/>
    <w:rsid w:val="00432322"/>
    <w:rsid w:val="004327E5"/>
    <w:rsid w:val="004328AF"/>
    <w:rsid w:val="004332CD"/>
    <w:rsid w:val="00435AEF"/>
    <w:rsid w:val="00435BB4"/>
    <w:rsid w:val="004365CF"/>
    <w:rsid w:val="00441256"/>
    <w:rsid w:val="00445F21"/>
    <w:rsid w:val="00452D1E"/>
    <w:rsid w:val="00453327"/>
    <w:rsid w:val="00453B70"/>
    <w:rsid w:val="0045489C"/>
    <w:rsid w:val="0046222C"/>
    <w:rsid w:val="004623FD"/>
    <w:rsid w:val="004646AF"/>
    <w:rsid w:val="004673BF"/>
    <w:rsid w:val="004720A4"/>
    <w:rsid w:val="004751FC"/>
    <w:rsid w:val="00477A9B"/>
    <w:rsid w:val="00480CBF"/>
    <w:rsid w:val="00482CD9"/>
    <w:rsid w:val="0048414D"/>
    <w:rsid w:val="004935AE"/>
    <w:rsid w:val="00494F30"/>
    <w:rsid w:val="00496170"/>
    <w:rsid w:val="0049742A"/>
    <w:rsid w:val="004A1BBC"/>
    <w:rsid w:val="004A1CD0"/>
    <w:rsid w:val="004A1EE8"/>
    <w:rsid w:val="004A4B13"/>
    <w:rsid w:val="004A71EA"/>
    <w:rsid w:val="004A7C7E"/>
    <w:rsid w:val="004B0A11"/>
    <w:rsid w:val="004B1B34"/>
    <w:rsid w:val="004B5AE8"/>
    <w:rsid w:val="004B737F"/>
    <w:rsid w:val="004C0C55"/>
    <w:rsid w:val="004C0F40"/>
    <w:rsid w:val="004C7B8F"/>
    <w:rsid w:val="004D0618"/>
    <w:rsid w:val="004D0686"/>
    <w:rsid w:val="004D0CC8"/>
    <w:rsid w:val="004D1457"/>
    <w:rsid w:val="004D37AD"/>
    <w:rsid w:val="004D4B2A"/>
    <w:rsid w:val="004D7155"/>
    <w:rsid w:val="004D7BFB"/>
    <w:rsid w:val="004E0F99"/>
    <w:rsid w:val="004E1352"/>
    <w:rsid w:val="004E27DC"/>
    <w:rsid w:val="004E4B1D"/>
    <w:rsid w:val="004E51B9"/>
    <w:rsid w:val="004E589E"/>
    <w:rsid w:val="004F261E"/>
    <w:rsid w:val="005012C4"/>
    <w:rsid w:val="00501540"/>
    <w:rsid w:val="005032CA"/>
    <w:rsid w:val="005066C3"/>
    <w:rsid w:val="00506C69"/>
    <w:rsid w:val="00506E1A"/>
    <w:rsid w:val="0050774D"/>
    <w:rsid w:val="00511360"/>
    <w:rsid w:val="005139D8"/>
    <w:rsid w:val="00516C87"/>
    <w:rsid w:val="0051759A"/>
    <w:rsid w:val="00517673"/>
    <w:rsid w:val="00520519"/>
    <w:rsid w:val="00520E0A"/>
    <w:rsid w:val="00524214"/>
    <w:rsid w:val="00524358"/>
    <w:rsid w:val="00524AD5"/>
    <w:rsid w:val="005252CB"/>
    <w:rsid w:val="0052627B"/>
    <w:rsid w:val="005305C7"/>
    <w:rsid w:val="00533A23"/>
    <w:rsid w:val="00533E68"/>
    <w:rsid w:val="00536662"/>
    <w:rsid w:val="005414FE"/>
    <w:rsid w:val="00542810"/>
    <w:rsid w:val="00543D2E"/>
    <w:rsid w:val="00543FA3"/>
    <w:rsid w:val="00544F26"/>
    <w:rsid w:val="0054590E"/>
    <w:rsid w:val="00545E37"/>
    <w:rsid w:val="00545F9B"/>
    <w:rsid w:val="00547296"/>
    <w:rsid w:val="005478B2"/>
    <w:rsid w:val="005479F6"/>
    <w:rsid w:val="00560CCF"/>
    <w:rsid w:val="00561136"/>
    <w:rsid w:val="00561254"/>
    <w:rsid w:val="00561F0E"/>
    <w:rsid w:val="005627EF"/>
    <w:rsid w:val="00564511"/>
    <w:rsid w:val="00564912"/>
    <w:rsid w:val="00566263"/>
    <w:rsid w:val="00571482"/>
    <w:rsid w:val="00571FEF"/>
    <w:rsid w:val="005731BE"/>
    <w:rsid w:val="005743E8"/>
    <w:rsid w:val="00582622"/>
    <w:rsid w:val="00582F37"/>
    <w:rsid w:val="005866EC"/>
    <w:rsid w:val="00587D85"/>
    <w:rsid w:val="005957B5"/>
    <w:rsid w:val="00597889"/>
    <w:rsid w:val="00597DD1"/>
    <w:rsid w:val="005A5075"/>
    <w:rsid w:val="005B07AF"/>
    <w:rsid w:val="005B3A91"/>
    <w:rsid w:val="005B3B33"/>
    <w:rsid w:val="005C086B"/>
    <w:rsid w:val="005C2542"/>
    <w:rsid w:val="005C2ADF"/>
    <w:rsid w:val="005C4BE6"/>
    <w:rsid w:val="005C4F39"/>
    <w:rsid w:val="005C6885"/>
    <w:rsid w:val="005C693F"/>
    <w:rsid w:val="005C6C2D"/>
    <w:rsid w:val="005C73A2"/>
    <w:rsid w:val="005C7594"/>
    <w:rsid w:val="005D0B05"/>
    <w:rsid w:val="005D13F9"/>
    <w:rsid w:val="005D2A30"/>
    <w:rsid w:val="005D53F1"/>
    <w:rsid w:val="005D587E"/>
    <w:rsid w:val="005D6005"/>
    <w:rsid w:val="005E10E4"/>
    <w:rsid w:val="005E26B0"/>
    <w:rsid w:val="005E4630"/>
    <w:rsid w:val="005E5959"/>
    <w:rsid w:val="005E7216"/>
    <w:rsid w:val="005F31A6"/>
    <w:rsid w:val="005F33A8"/>
    <w:rsid w:val="005F3E26"/>
    <w:rsid w:val="0060241B"/>
    <w:rsid w:val="0060389A"/>
    <w:rsid w:val="006112ED"/>
    <w:rsid w:val="00612D9E"/>
    <w:rsid w:val="006205FB"/>
    <w:rsid w:val="00620817"/>
    <w:rsid w:val="00620AC3"/>
    <w:rsid w:val="006238D1"/>
    <w:rsid w:val="00623D29"/>
    <w:rsid w:val="006242AC"/>
    <w:rsid w:val="006272A3"/>
    <w:rsid w:val="00632508"/>
    <w:rsid w:val="0063305B"/>
    <w:rsid w:val="00633C4F"/>
    <w:rsid w:val="00635F54"/>
    <w:rsid w:val="00636C57"/>
    <w:rsid w:val="0064431B"/>
    <w:rsid w:val="00644706"/>
    <w:rsid w:val="00645D75"/>
    <w:rsid w:val="00645D87"/>
    <w:rsid w:val="00646517"/>
    <w:rsid w:val="00650DAA"/>
    <w:rsid w:val="006540CA"/>
    <w:rsid w:val="006556D5"/>
    <w:rsid w:val="00655B1C"/>
    <w:rsid w:val="00656D55"/>
    <w:rsid w:val="00661F63"/>
    <w:rsid w:val="00664826"/>
    <w:rsid w:val="00664835"/>
    <w:rsid w:val="00666899"/>
    <w:rsid w:val="00666916"/>
    <w:rsid w:val="00667E7D"/>
    <w:rsid w:val="00667F55"/>
    <w:rsid w:val="00670114"/>
    <w:rsid w:val="00671CB0"/>
    <w:rsid w:val="00677AE6"/>
    <w:rsid w:val="0068150E"/>
    <w:rsid w:val="00682120"/>
    <w:rsid w:val="0068255D"/>
    <w:rsid w:val="00684E41"/>
    <w:rsid w:val="00686ED2"/>
    <w:rsid w:val="00691811"/>
    <w:rsid w:val="00691854"/>
    <w:rsid w:val="00694F2B"/>
    <w:rsid w:val="00696E43"/>
    <w:rsid w:val="006973CF"/>
    <w:rsid w:val="006A3822"/>
    <w:rsid w:val="006A3FD3"/>
    <w:rsid w:val="006A4CAE"/>
    <w:rsid w:val="006A7CE1"/>
    <w:rsid w:val="006A7E05"/>
    <w:rsid w:val="006B1F82"/>
    <w:rsid w:val="006B28E0"/>
    <w:rsid w:val="006B3E15"/>
    <w:rsid w:val="006B6A51"/>
    <w:rsid w:val="006B7425"/>
    <w:rsid w:val="006C064D"/>
    <w:rsid w:val="006C08DD"/>
    <w:rsid w:val="006C10AD"/>
    <w:rsid w:val="006C4055"/>
    <w:rsid w:val="006C5D7D"/>
    <w:rsid w:val="006C6BCD"/>
    <w:rsid w:val="006C7234"/>
    <w:rsid w:val="006C7440"/>
    <w:rsid w:val="006D03DA"/>
    <w:rsid w:val="006D0AD5"/>
    <w:rsid w:val="006D0E27"/>
    <w:rsid w:val="006D1827"/>
    <w:rsid w:val="006D3283"/>
    <w:rsid w:val="006D337B"/>
    <w:rsid w:val="006D40DD"/>
    <w:rsid w:val="006D53A9"/>
    <w:rsid w:val="006E18A9"/>
    <w:rsid w:val="006E209B"/>
    <w:rsid w:val="006E6E21"/>
    <w:rsid w:val="006F13B3"/>
    <w:rsid w:val="006F374D"/>
    <w:rsid w:val="006F60A8"/>
    <w:rsid w:val="006F610B"/>
    <w:rsid w:val="006F71FF"/>
    <w:rsid w:val="0070089D"/>
    <w:rsid w:val="007018F8"/>
    <w:rsid w:val="00701EC7"/>
    <w:rsid w:val="00701EE1"/>
    <w:rsid w:val="007021F1"/>
    <w:rsid w:val="00702602"/>
    <w:rsid w:val="00704041"/>
    <w:rsid w:val="0070570F"/>
    <w:rsid w:val="0071089E"/>
    <w:rsid w:val="00710A1D"/>
    <w:rsid w:val="0071372F"/>
    <w:rsid w:val="00715809"/>
    <w:rsid w:val="00716D92"/>
    <w:rsid w:val="0072077D"/>
    <w:rsid w:val="00723A18"/>
    <w:rsid w:val="007305E0"/>
    <w:rsid w:val="007306F7"/>
    <w:rsid w:val="0073098F"/>
    <w:rsid w:val="00731F49"/>
    <w:rsid w:val="0073512A"/>
    <w:rsid w:val="007438F3"/>
    <w:rsid w:val="00745501"/>
    <w:rsid w:val="007473B8"/>
    <w:rsid w:val="0075237E"/>
    <w:rsid w:val="00753EF3"/>
    <w:rsid w:val="00754D0A"/>
    <w:rsid w:val="00761324"/>
    <w:rsid w:val="00761D99"/>
    <w:rsid w:val="00761F2F"/>
    <w:rsid w:val="007642C3"/>
    <w:rsid w:val="00765B50"/>
    <w:rsid w:val="007679D9"/>
    <w:rsid w:val="00771C1F"/>
    <w:rsid w:val="007747F4"/>
    <w:rsid w:val="007751D1"/>
    <w:rsid w:val="00776159"/>
    <w:rsid w:val="007766A5"/>
    <w:rsid w:val="007767A3"/>
    <w:rsid w:val="007801BD"/>
    <w:rsid w:val="00780728"/>
    <w:rsid w:val="00781552"/>
    <w:rsid w:val="007865D7"/>
    <w:rsid w:val="0078679B"/>
    <w:rsid w:val="00793262"/>
    <w:rsid w:val="00794357"/>
    <w:rsid w:val="0079528A"/>
    <w:rsid w:val="007958C0"/>
    <w:rsid w:val="00797700"/>
    <w:rsid w:val="007A1FF1"/>
    <w:rsid w:val="007A2D9A"/>
    <w:rsid w:val="007A39B1"/>
    <w:rsid w:val="007A3C6C"/>
    <w:rsid w:val="007A3F50"/>
    <w:rsid w:val="007A7833"/>
    <w:rsid w:val="007B1621"/>
    <w:rsid w:val="007C1777"/>
    <w:rsid w:val="007C24CE"/>
    <w:rsid w:val="007C327A"/>
    <w:rsid w:val="007C4919"/>
    <w:rsid w:val="007C5FF0"/>
    <w:rsid w:val="007C64F3"/>
    <w:rsid w:val="007C674E"/>
    <w:rsid w:val="007D1534"/>
    <w:rsid w:val="007D2464"/>
    <w:rsid w:val="007D3E17"/>
    <w:rsid w:val="007D3F3D"/>
    <w:rsid w:val="007D468F"/>
    <w:rsid w:val="007D59F8"/>
    <w:rsid w:val="007D74F1"/>
    <w:rsid w:val="007E329F"/>
    <w:rsid w:val="007E39BF"/>
    <w:rsid w:val="007F3119"/>
    <w:rsid w:val="007F354F"/>
    <w:rsid w:val="008011A6"/>
    <w:rsid w:val="00802D18"/>
    <w:rsid w:val="00802F5F"/>
    <w:rsid w:val="00806060"/>
    <w:rsid w:val="00806F7B"/>
    <w:rsid w:val="00811B2F"/>
    <w:rsid w:val="0081257F"/>
    <w:rsid w:val="00830D73"/>
    <w:rsid w:val="00832283"/>
    <w:rsid w:val="00833EA5"/>
    <w:rsid w:val="008343A0"/>
    <w:rsid w:val="00835185"/>
    <w:rsid w:val="0083607A"/>
    <w:rsid w:val="00837C6A"/>
    <w:rsid w:val="0084336F"/>
    <w:rsid w:val="008473BA"/>
    <w:rsid w:val="008511C2"/>
    <w:rsid w:val="00851706"/>
    <w:rsid w:val="008521FB"/>
    <w:rsid w:val="00852516"/>
    <w:rsid w:val="0085582C"/>
    <w:rsid w:val="008566B0"/>
    <w:rsid w:val="00856CE3"/>
    <w:rsid w:val="008578BC"/>
    <w:rsid w:val="00857F47"/>
    <w:rsid w:val="00860764"/>
    <w:rsid w:val="00860792"/>
    <w:rsid w:val="0086377A"/>
    <w:rsid w:val="0086632C"/>
    <w:rsid w:val="00871474"/>
    <w:rsid w:val="00872B75"/>
    <w:rsid w:val="008736F6"/>
    <w:rsid w:val="00876A30"/>
    <w:rsid w:val="008825FD"/>
    <w:rsid w:val="008829AC"/>
    <w:rsid w:val="00885167"/>
    <w:rsid w:val="008862A0"/>
    <w:rsid w:val="00886AE7"/>
    <w:rsid w:val="00886DE3"/>
    <w:rsid w:val="00887123"/>
    <w:rsid w:val="00890A1A"/>
    <w:rsid w:val="0089121B"/>
    <w:rsid w:val="00897F7D"/>
    <w:rsid w:val="008A0683"/>
    <w:rsid w:val="008A15DA"/>
    <w:rsid w:val="008A1B77"/>
    <w:rsid w:val="008A1E85"/>
    <w:rsid w:val="008A22A0"/>
    <w:rsid w:val="008A5552"/>
    <w:rsid w:val="008A64F4"/>
    <w:rsid w:val="008A7A7D"/>
    <w:rsid w:val="008B07E5"/>
    <w:rsid w:val="008B144F"/>
    <w:rsid w:val="008B3102"/>
    <w:rsid w:val="008B5193"/>
    <w:rsid w:val="008B6629"/>
    <w:rsid w:val="008C0979"/>
    <w:rsid w:val="008C13A5"/>
    <w:rsid w:val="008C172B"/>
    <w:rsid w:val="008C6040"/>
    <w:rsid w:val="008C6ED6"/>
    <w:rsid w:val="008C7479"/>
    <w:rsid w:val="008D6BE8"/>
    <w:rsid w:val="008E1185"/>
    <w:rsid w:val="008E19F7"/>
    <w:rsid w:val="008E4831"/>
    <w:rsid w:val="008E4B16"/>
    <w:rsid w:val="008E64EE"/>
    <w:rsid w:val="008E6972"/>
    <w:rsid w:val="008E6FD0"/>
    <w:rsid w:val="008F3611"/>
    <w:rsid w:val="008F49AF"/>
    <w:rsid w:val="008F4AC5"/>
    <w:rsid w:val="008F6A0A"/>
    <w:rsid w:val="008F79AF"/>
    <w:rsid w:val="00902C53"/>
    <w:rsid w:val="00903DEC"/>
    <w:rsid w:val="0090504C"/>
    <w:rsid w:val="009058DD"/>
    <w:rsid w:val="0090590B"/>
    <w:rsid w:val="00913F80"/>
    <w:rsid w:val="009148E7"/>
    <w:rsid w:val="009162C5"/>
    <w:rsid w:val="00916627"/>
    <w:rsid w:val="00917689"/>
    <w:rsid w:val="009201AD"/>
    <w:rsid w:val="009243F3"/>
    <w:rsid w:val="00925E9B"/>
    <w:rsid w:val="00925FF9"/>
    <w:rsid w:val="009305F5"/>
    <w:rsid w:val="00930876"/>
    <w:rsid w:val="009314D3"/>
    <w:rsid w:val="009317F5"/>
    <w:rsid w:val="00941DCA"/>
    <w:rsid w:val="00942B80"/>
    <w:rsid w:val="00943B0A"/>
    <w:rsid w:val="00944775"/>
    <w:rsid w:val="009532B5"/>
    <w:rsid w:val="00954AF7"/>
    <w:rsid w:val="00956B52"/>
    <w:rsid w:val="00957560"/>
    <w:rsid w:val="009578C2"/>
    <w:rsid w:val="00960D20"/>
    <w:rsid w:val="00961BC9"/>
    <w:rsid w:val="00965F0D"/>
    <w:rsid w:val="009712C6"/>
    <w:rsid w:val="00972244"/>
    <w:rsid w:val="00973632"/>
    <w:rsid w:val="0097532F"/>
    <w:rsid w:val="00976E26"/>
    <w:rsid w:val="0098110B"/>
    <w:rsid w:val="0098312F"/>
    <w:rsid w:val="009861B4"/>
    <w:rsid w:val="009904B3"/>
    <w:rsid w:val="00990E33"/>
    <w:rsid w:val="009916CF"/>
    <w:rsid w:val="00993FA6"/>
    <w:rsid w:val="009953A2"/>
    <w:rsid w:val="00995B83"/>
    <w:rsid w:val="009A3EC7"/>
    <w:rsid w:val="009A45E4"/>
    <w:rsid w:val="009A4BFC"/>
    <w:rsid w:val="009A536F"/>
    <w:rsid w:val="009B0157"/>
    <w:rsid w:val="009B0268"/>
    <w:rsid w:val="009B1BBC"/>
    <w:rsid w:val="009B2457"/>
    <w:rsid w:val="009B2B9A"/>
    <w:rsid w:val="009B4723"/>
    <w:rsid w:val="009C119F"/>
    <w:rsid w:val="009C75A7"/>
    <w:rsid w:val="009D1038"/>
    <w:rsid w:val="009D1400"/>
    <w:rsid w:val="009D2E91"/>
    <w:rsid w:val="009D419C"/>
    <w:rsid w:val="009D47DE"/>
    <w:rsid w:val="009D5558"/>
    <w:rsid w:val="009E17E5"/>
    <w:rsid w:val="009E3D3E"/>
    <w:rsid w:val="009E5385"/>
    <w:rsid w:val="009E6E68"/>
    <w:rsid w:val="009F0A27"/>
    <w:rsid w:val="009F1023"/>
    <w:rsid w:val="009F1E18"/>
    <w:rsid w:val="009F79DF"/>
    <w:rsid w:val="00A02F2C"/>
    <w:rsid w:val="00A04092"/>
    <w:rsid w:val="00A0441A"/>
    <w:rsid w:val="00A04FF4"/>
    <w:rsid w:val="00A07ACC"/>
    <w:rsid w:val="00A07F16"/>
    <w:rsid w:val="00A107FB"/>
    <w:rsid w:val="00A13D48"/>
    <w:rsid w:val="00A14C0A"/>
    <w:rsid w:val="00A17BD3"/>
    <w:rsid w:val="00A17D3A"/>
    <w:rsid w:val="00A20412"/>
    <w:rsid w:val="00A20CE4"/>
    <w:rsid w:val="00A21807"/>
    <w:rsid w:val="00A23CC7"/>
    <w:rsid w:val="00A3293A"/>
    <w:rsid w:val="00A32CC5"/>
    <w:rsid w:val="00A33E10"/>
    <w:rsid w:val="00A35004"/>
    <w:rsid w:val="00A3550D"/>
    <w:rsid w:val="00A36547"/>
    <w:rsid w:val="00A4150E"/>
    <w:rsid w:val="00A41BE8"/>
    <w:rsid w:val="00A4612B"/>
    <w:rsid w:val="00A46EB7"/>
    <w:rsid w:val="00A4793A"/>
    <w:rsid w:val="00A47D4D"/>
    <w:rsid w:val="00A50D79"/>
    <w:rsid w:val="00A5176F"/>
    <w:rsid w:val="00A521C1"/>
    <w:rsid w:val="00A528BC"/>
    <w:rsid w:val="00A54F47"/>
    <w:rsid w:val="00A563E0"/>
    <w:rsid w:val="00A65608"/>
    <w:rsid w:val="00A66E2F"/>
    <w:rsid w:val="00A70117"/>
    <w:rsid w:val="00A73BDD"/>
    <w:rsid w:val="00A73FD2"/>
    <w:rsid w:val="00A745AA"/>
    <w:rsid w:val="00A7780D"/>
    <w:rsid w:val="00A77D65"/>
    <w:rsid w:val="00A80546"/>
    <w:rsid w:val="00A83745"/>
    <w:rsid w:val="00A838CB"/>
    <w:rsid w:val="00A8591D"/>
    <w:rsid w:val="00A93712"/>
    <w:rsid w:val="00A941D0"/>
    <w:rsid w:val="00A94B3C"/>
    <w:rsid w:val="00A96C33"/>
    <w:rsid w:val="00AA2546"/>
    <w:rsid w:val="00AA2A85"/>
    <w:rsid w:val="00AA4502"/>
    <w:rsid w:val="00AA4A20"/>
    <w:rsid w:val="00AB2F90"/>
    <w:rsid w:val="00AB36DA"/>
    <w:rsid w:val="00AB4AE5"/>
    <w:rsid w:val="00AB5C37"/>
    <w:rsid w:val="00AB61ED"/>
    <w:rsid w:val="00AC4EF8"/>
    <w:rsid w:val="00AC5F89"/>
    <w:rsid w:val="00AC6162"/>
    <w:rsid w:val="00AC76A7"/>
    <w:rsid w:val="00AD0E6C"/>
    <w:rsid w:val="00AD10B6"/>
    <w:rsid w:val="00AD16F9"/>
    <w:rsid w:val="00AD1A4C"/>
    <w:rsid w:val="00AD1EF0"/>
    <w:rsid w:val="00AD6E62"/>
    <w:rsid w:val="00AD7841"/>
    <w:rsid w:val="00AE15D9"/>
    <w:rsid w:val="00AE4682"/>
    <w:rsid w:val="00AE7533"/>
    <w:rsid w:val="00AE7FE2"/>
    <w:rsid w:val="00AF005F"/>
    <w:rsid w:val="00AF06F9"/>
    <w:rsid w:val="00AF1602"/>
    <w:rsid w:val="00AF2617"/>
    <w:rsid w:val="00AF704C"/>
    <w:rsid w:val="00AF767B"/>
    <w:rsid w:val="00AF7BD3"/>
    <w:rsid w:val="00B00932"/>
    <w:rsid w:val="00B01B80"/>
    <w:rsid w:val="00B01C16"/>
    <w:rsid w:val="00B05550"/>
    <w:rsid w:val="00B064AD"/>
    <w:rsid w:val="00B07D84"/>
    <w:rsid w:val="00B1065C"/>
    <w:rsid w:val="00B11956"/>
    <w:rsid w:val="00B123C3"/>
    <w:rsid w:val="00B12903"/>
    <w:rsid w:val="00B1376B"/>
    <w:rsid w:val="00B1407B"/>
    <w:rsid w:val="00B171A9"/>
    <w:rsid w:val="00B20B30"/>
    <w:rsid w:val="00B242DD"/>
    <w:rsid w:val="00B25EF2"/>
    <w:rsid w:val="00B2660F"/>
    <w:rsid w:val="00B26B79"/>
    <w:rsid w:val="00B31132"/>
    <w:rsid w:val="00B32BD6"/>
    <w:rsid w:val="00B35910"/>
    <w:rsid w:val="00B4477A"/>
    <w:rsid w:val="00B4585B"/>
    <w:rsid w:val="00B506A4"/>
    <w:rsid w:val="00B5205E"/>
    <w:rsid w:val="00B52EEB"/>
    <w:rsid w:val="00B53D42"/>
    <w:rsid w:val="00B53EB3"/>
    <w:rsid w:val="00B53F81"/>
    <w:rsid w:val="00B55B51"/>
    <w:rsid w:val="00B578DF"/>
    <w:rsid w:val="00B60867"/>
    <w:rsid w:val="00B62C4D"/>
    <w:rsid w:val="00B656A9"/>
    <w:rsid w:val="00B65FCF"/>
    <w:rsid w:val="00B66FEA"/>
    <w:rsid w:val="00B676E0"/>
    <w:rsid w:val="00B753A8"/>
    <w:rsid w:val="00B7579C"/>
    <w:rsid w:val="00B773BD"/>
    <w:rsid w:val="00B82AD8"/>
    <w:rsid w:val="00B90163"/>
    <w:rsid w:val="00B92392"/>
    <w:rsid w:val="00B93EFA"/>
    <w:rsid w:val="00B95B6A"/>
    <w:rsid w:val="00BA0B25"/>
    <w:rsid w:val="00BA2356"/>
    <w:rsid w:val="00BA292E"/>
    <w:rsid w:val="00BA7313"/>
    <w:rsid w:val="00BB0319"/>
    <w:rsid w:val="00BB4307"/>
    <w:rsid w:val="00BB562B"/>
    <w:rsid w:val="00BB6F17"/>
    <w:rsid w:val="00BB707B"/>
    <w:rsid w:val="00BB78F1"/>
    <w:rsid w:val="00BB7C59"/>
    <w:rsid w:val="00BC1538"/>
    <w:rsid w:val="00BC1D42"/>
    <w:rsid w:val="00BC35CD"/>
    <w:rsid w:val="00BC3D9F"/>
    <w:rsid w:val="00BC3E3E"/>
    <w:rsid w:val="00BC5A0B"/>
    <w:rsid w:val="00BC665C"/>
    <w:rsid w:val="00BC68FC"/>
    <w:rsid w:val="00BD1917"/>
    <w:rsid w:val="00BD1C24"/>
    <w:rsid w:val="00BD1F41"/>
    <w:rsid w:val="00BD3952"/>
    <w:rsid w:val="00BD5F1A"/>
    <w:rsid w:val="00BE0835"/>
    <w:rsid w:val="00BE2F3F"/>
    <w:rsid w:val="00BE3D82"/>
    <w:rsid w:val="00BE4184"/>
    <w:rsid w:val="00BE6547"/>
    <w:rsid w:val="00BF0DD6"/>
    <w:rsid w:val="00BF1408"/>
    <w:rsid w:val="00BF27C8"/>
    <w:rsid w:val="00BF2C6E"/>
    <w:rsid w:val="00BF350D"/>
    <w:rsid w:val="00BF4221"/>
    <w:rsid w:val="00BF53F9"/>
    <w:rsid w:val="00BF6BC7"/>
    <w:rsid w:val="00BF78EE"/>
    <w:rsid w:val="00C00A81"/>
    <w:rsid w:val="00C03D0B"/>
    <w:rsid w:val="00C056BB"/>
    <w:rsid w:val="00C05CEB"/>
    <w:rsid w:val="00C06FBA"/>
    <w:rsid w:val="00C12F1A"/>
    <w:rsid w:val="00C14DD4"/>
    <w:rsid w:val="00C16493"/>
    <w:rsid w:val="00C17A91"/>
    <w:rsid w:val="00C22584"/>
    <w:rsid w:val="00C241A9"/>
    <w:rsid w:val="00C245E6"/>
    <w:rsid w:val="00C24B51"/>
    <w:rsid w:val="00C2601D"/>
    <w:rsid w:val="00C27D5D"/>
    <w:rsid w:val="00C30EFB"/>
    <w:rsid w:val="00C34650"/>
    <w:rsid w:val="00C3562C"/>
    <w:rsid w:val="00C3638D"/>
    <w:rsid w:val="00C37E04"/>
    <w:rsid w:val="00C41078"/>
    <w:rsid w:val="00C47671"/>
    <w:rsid w:val="00C50060"/>
    <w:rsid w:val="00C517E2"/>
    <w:rsid w:val="00C52923"/>
    <w:rsid w:val="00C55396"/>
    <w:rsid w:val="00C563E6"/>
    <w:rsid w:val="00C6034F"/>
    <w:rsid w:val="00C61DCE"/>
    <w:rsid w:val="00C623B5"/>
    <w:rsid w:val="00C65209"/>
    <w:rsid w:val="00C66884"/>
    <w:rsid w:val="00C668FD"/>
    <w:rsid w:val="00C67E68"/>
    <w:rsid w:val="00C70010"/>
    <w:rsid w:val="00C73D7A"/>
    <w:rsid w:val="00C8084E"/>
    <w:rsid w:val="00C833FE"/>
    <w:rsid w:val="00C83DB7"/>
    <w:rsid w:val="00C870A5"/>
    <w:rsid w:val="00C90878"/>
    <w:rsid w:val="00C922B2"/>
    <w:rsid w:val="00C9305B"/>
    <w:rsid w:val="00C951B4"/>
    <w:rsid w:val="00C95F8B"/>
    <w:rsid w:val="00C96DCA"/>
    <w:rsid w:val="00CA1A70"/>
    <w:rsid w:val="00CA201D"/>
    <w:rsid w:val="00CA593C"/>
    <w:rsid w:val="00CB17B8"/>
    <w:rsid w:val="00CB241C"/>
    <w:rsid w:val="00CB2D6B"/>
    <w:rsid w:val="00CB6780"/>
    <w:rsid w:val="00CC32EB"/>
    <w:rsid w:val="00CC3DC2"/>
    <w:rsid w:val="00CC4395"/>
    <w:rsid w:val="00CC71A9"/>
    <w:rsid w:val="00CD0121"/>
    <w:rsid w:val="00CD1A2C"/>
    <w:rsid w:val="00CD4AC5"/>
    <w:rsid w:val="00CD57B5"/>
    <w:rsid w:val="00CD5DDC"/>
    <w:rsid w:val="00CD6E90"/>
    <w:rsid w:val="00CE0D36"/>
    <w:rsid w:val="00CE14F7"/>
    <w:rsid w:val="00CE1823"/>
    <w:rsid w:val="00CE19D2"/>
    <w:rsid w:val="00CE2540"/>
    <w:rsid w:val="00CE41E0"/>
    <w:rsid w:val="00CE47C0"/>
    <w:rsid w:val="00CE6EC7"/>
    <w:rsid w:val="00CF4F2A"/>
    <w:rsid w:val="00CF6BFD"/>
    <w:rsid w:val="00D03DBE"/>
    <w:rsid w:val="00D11C19"/>
    <w:rsid w:val="00D11D8E"/>
    <w:rsid w:val="00D15439"/>
    <w:rsid w:val="00D164D5"/>
    <w:rsid w:val="00D1696F"/>
    <w:rsid w:val="00D16E40"/>
    <w:rsid w:val="00D21B8B"/>
    <w:rsid w:val="00D25626"/>
    <w:rsid w:val="00D25CCA"/>
    <w:rsid w:val="00D265BE"/>
    <w:rsid w:val="00D2E8F8"/>
    <w:rsid w:val="00D33A86"/>
    <w:rsid w:val="00D37504"/>
    <w:rsid w:val="00D405A3"/>
    <w:rsid w:val="00D41BA8"/>
    <w:rsid w:val="00D428BE"/>
    <w:rsid w:val="00D43B2E"/>
    <w:rsid w:val="00D44C89"/>
    <w:rsid w:val="00D4518D"/>
    <w:rsid w:val="00D46AE8"/>
    <w:rsid w:val="00D501A9"/>
    <w:rsid w:val="00D50246"/>
    <w:rsid w:val="00D53D2B"/>
    <w:rsid w:val="00D573C2"/>
    <w:rsid w:val="00D603EC"/>
    <w:rsid w:val="00D61850"/>
    <w:rsid w:val="00D618A2"/>
    <w:rsid w:val="00D6243D"/>
    <w:rsid w:val="00D62A1C"/>
    <w:rsid w:val="00D729DE"/>
    <w:rsid w:val="00D77424"/>
    <w:rsid w:val="00D80767"/>
    <w:rsid w:val="00D85CDD"/>
    <w:rsid w:val="00D86E0A"/>
    <w:rsid w:val="00D9513C"/>
    <w:rsid w:val="00D952AE"/>
    <w:rsid w:val="00DA0C0A"/>
    <w:rsid w:val="00DA1699"/>
    <w:rsid w:val="00DA1903"/>
    <w:rsid w:val="00DA1F6E"/>
    <w:rsid w:val="00DA35D8"/>
    <w:rsid w:val="00DA41E9"/>
    <w:rsid w:val="00DA5C1D"/>
    <w:rsid w:val="00DA7D8F"/>
    <w:rsid w:val="00DB39DF"/>
    <w:rsid w:val="00DB5606"/>
    <w:rsid w:val="00DB6CB5"/>
    <w:rsid w:val="00DC0ACA"/>
    <w:rsid w:val="00DC69D3"/>
    <w:rsid w:val="00DC6A31"/>
    <w:rsid w:val="00DC6ADD"/>
    <w:rsid w:val="00DC6C1D"/>
    <w:rsid w:val="00DC7EB2"/>
    <w:rsid w:val="00DD27F9"/>
    <w:rsid w:val="00DD4E94"/>
    <w:rsid w:val="00DD5BDA"/>
    <w:rsid w:val="00DD71A4"/>
    <w:rsid w:val="00DE3A2B"/>
    <w:rsid w:val="00DE7EC4"/>
    <w:rsid w:val="00DF1E9C"/>
    <w:rsid w:val="00DF3BCD"/>
    <w:rsid w:val="00DF46E8"/>
    <w:rsid w:val="00E00F8C"/>
    <w:rsid w:val="00E025E3"/>
    <w:rsid w:val="00E026AF"/>
    <w:rsid w:val="00E06A1A"/>
    <w:rsid w:val="00E06C82"/>
    <w:rsid w:val="00E13D48"/>
    <w:rsid w:val="00E17EAF"/>
    <w:rsid w:val="00E22FDC"/>
    <w:rsid w:val="00E247A2"/>
    <w:rsid w:val="00E2536C"/>
    <w:rsid w:val="00E2690A"/>
    <w:rsid w:val="00E32397"/>
    <w:rsid w:val="00E34683"/>
    <w:rsid w:val="00E35336"/>
    <w:rsid w:val="00E4179F"/>
    <w:rsid w:val="00E41AE5"/>
    <w:rsid w:val="00E44156"/>
    <w:rsid w:val="00E4553D"/>
    <w:rsid w:val="00E45F97"/>
    <w:rsid w:val="00E46762"/>
    <w:rsid w:val="00E468B4"/>
    <w:rsid w:val="00E47DD3"/>
    <w:rsid w:val="00E522D5"/>
    <w:rsid w:val="00E53D67"/>
    <w:rsid w:val="00E565FA"/>
    <w:rsid w:val="00E60191"/>
    <w:rsid w:val="00E64B22"/>
    <w:rsid w:val="00E66464"/>
    <w:rsid w:val="00E72994"/>
    <w:rsid w:val="00E743F6"/>
    <w:rsid w:val="00E76B67"/>
    <w:rsid w:val="00E833B3"/>
    <w:rsid w:val="00E84BCD"/>
    <w:rsid w:val="00E87B50"/>
    <w:rsid w:val="00E90189"/>
    <w:rsid w:val="00E903DC"/>
    <w:rsid w:val="00E93313"/>
    <w:rsid w:val="00E9367C"/>
    <w:rsid w:val="00EA1C15"/>
    <w:rsid w:val="00EA2763"/>
    <w:rsid w:val="00EA725E"/>
    <w:rsid w:val="00EB0AB6"/>
    <w:rsid w:val="00EB770C"/>
    <w:rsid w:val="00EC16C1"/>
    <w:rsid w:val="00EC53F1"/>
    <w:rsid w:val="00EC5A1C"/>
    <w:rsid w:val="00ED333A"/>
    <w:rsid w:val="00ED3E7D"/>
    <w:rsid w:val="00ED502E"/>
    <w:rsid w:val="00ED6BC3"/>
    <w:rsid w:val="00EE2EBE"/>
    <w:rsid w:val="00EE375C"/>
    <w:rsid w:val="00EE545C"/>
    <w:rsid w:val="00EE66F3"/>
    <w:rsid w:val="00EF39A0"/>
    <w:rsid w:val="00EF4967"/>
    <w:rsid w:val="00EF5D18"/>
    <w:rsid w:val="00EF7A44"/>
    <w:rsid w:val="00F005B0"/>
    <w:rsid w:val="00F01072"/>
    <w:rsid w:val="00F0194B"/>
    <w:rsid w:val="00F04052"/>
    <w:rsid w:val="00F047FD"/>
    <w:rsid w:val="00F10EC7"/>
    <w:rsid w:val="00F125BE"/>
    <w:rsid w:val="00F13663"/>
    <w:rsid w:val="00F13A3A"/>
    <w:rsid w:val="00F2365D"/>
    <w:rsid w:val="00F240FD"/>
    <w:rsid w:val="00F250B4"/>
    <w:rsid w:val="00F251E9"/>
    <w:rsid w:val="00F2530F"/>
    <w:rsid w:val="00F3290C"/>
    <w:rsid w:val="00F33169"/>
    <w:rsid w:val="00F35906"/>
    <w:rsid w:val="00F361BB"/>
    <w:rsid w:val="00F40402"/>
    <w:rsid w:val="00F4229B"/>
    <w:rsid w:val="00F43EFA"/>
    <w:rsid w:val="00F43F14"/>
    <w:rsid w:val="00F4447E"/>
    <w:rsid w:val="00F44EC3"/>
    <w:rsid w:val="00F45995"/>
    <w:rsid w:val="00F4709F"/>
    <w:rsid w:val="00F505F5"/>
    <w:rsid w:val="00F521C8"/>
    <w:rsid w:val="00F52488"/>
    <w:rsid w:val="00F52F89"/>
    <w:rsid w:val="00F54247"/>
    <w:rsid w:val="00F5519E"/>
    <w:rsid w:val="00F61FB9"/>
    <w:rsid w:val="00F62894"/>
    <w:rsid w:val="00F6408D"/>
    <w:rsid w:val="00F65746"/>
    <w:rsid w:val="00F726D8"/>
    <w:rsid w:val="00F72E62"/>
    <w:rsid w:val="00F75AAE"/>
    <w:rsid w:val="00F82939"/>
    <w:rsid w:val="00F830E2"/>
    <w:rsid w:val="00F84D78"/>
    <w:rsid w:val="00F84F97"/>
    <w:rsid w:val="00F85D5C"/>
    <w:rsid w:val="00F87EB3"/>
    <w:rsid w:val="00F90A08"/>
    <w:rsid w:val="00F90E12"/>
    <w:rsid w:val="00F97757"/>
    <w:rsid w:val="00FA0109"/>
    <w:rsid w:val="00FA05C7"/>
    <w:rsid w:val="00FA0B8A"/>
    <w:rsid w:val="00FA4854"/>
    <w:rsid w:val="00FA58B0"/>
    <w:rsid w:val="00FB09F0"/>
    <w:rsid w:val="00FB16F3"/>
    <w:rsid w:val="00FC0EBF"/>
    <w:rsid w:val="00FC1412"/>
    <w:rsid w:val="00FC1F59"/>
    <w:rsid w:val="00FC53A3"/>
    <w:rsid w:val="00FD1DE7"/>
    <w:rsid w:val="00FD3789"/>
    <w:rsid w:val="00FD4BD9"/>
    <w:rsid w:val="00FD4CF9"/>
    <w:rsid w:val="00FD609D"/>
    <w:rsid w:val="00FD7C5B"/>
    <w:rsid w:val="00FE02B7"/>
    <w:rsid w:val="00FE040C"/>
    <w:rsid w:val="00FE5550"/>
    <w:rsid w:val="00FE7411"/>
    <w:rsid w:val="00FF1A9F"/>
    <w:rsid w:val="00FF5AD7"/>
    <w:rsid w:val="00FF5E4C"/>
    <w:rsid w:val="00FF61B8"/>
    <w:rsid w:val="09B872D8"/>
    <w:rsid w:val="0B2A7C39"/>
    <w:rsid w:val="0CC42488"/>
    <w:rsid w:val="0D8FDF94"/>
    <w:rsid w:val="0F3ECBF2"/>
    <w:rsid w:val="10672454"/>
    <w:rsid w:val="11508A3C"/>
    <w:rsid w:val="1248156B"/>
    <w:rsid w:val="1D6011BE"/>
    <w:rsid w:val="1E34B407"/>
    <w:rsid w:val="1E521E76"/>
    <w:rsid w:val="1F4BCCCD"/>
    <w:rsid w:val="1FB8EEA8"/>
    <w:rsid w:val="20F74B03"/>
    <w:rsid w:val="21895EC1"/>
    <w:rsid w:val="2349CF79"/>
    <w:rsid w:val="25764B6C"/>
    <w:rsid w:val="26ED64FB"/>
    <w:rsid w:val="278481CF"/>
    <w:rsid w:val="27EF35E8"/>
    <w:rsid w:val="283AE6F7"/>
    <w:rsid w:val="289B7164"/>
    <w:rsid w:val="28F3E25C"/>
    <w:rsid w:val="28F73922"/>
    <w:rsid w:val="2A7C030D"/>
    <w:rsid w:val="2C241047"/>
    <w:rsid w:val="324586E3"/>
    <w:rsid w:val="332BD0F7"/>
    <w:rsid w:val="34F80DF0"/>
    <w:rsid w:val="36AEF82E"/>
    <w:rsid w:val="3A34B4B8"/>
    <w:rsid w:val="3F6C766F"/>
    <w:rsid w:val="3F8292ED"/>
    <w:rsid w:val="41A9C3D0"/>
    <w:rsid w:val="4308FCD6"/>
    <w:rsid w:val="460AF7E2"/>
    <w:rsid w:val="4A4BC71F"/>
    <w:rsid w:val="4BD9A4A1"/>
    <w:rsid w:val="4E990E2E"/>
    <w:rsid w:val="4EE46368"/>
    <w:rsid w:val="50BD38C0"/>
    <w:rsid w:val="52A467B6"/>
    <w:rsid w:val="56C00A42"/>
    <w:rsid w:val="57B5E791"/>
    <w:rsid w:val="58CB629F"/>
    <w:rsid w:val="58DD0E4C"/>
    <w:rsid w:val="5AD2B5EF"/>
    <w:rsid w:val="60502A80"/>
    <w:rsid w:val="66CF82DF"/>
    <w:rsid w:val="68570134"/>
    <w:rsid w:val="6B31BC48"/>
    <w:rsid w:val="7053FE88"/>
    <w:rsid w:val="72F5A468"/>
    <w:rsid w:val="7314F7FA"/>
    <w:rsid w:val="7474E5B0"/>
    <w:rsid w:val="74DDAA2A"/>
    <w:rsid w:val="7969C0A2"/>
    <w:rsid w:val="79FEB553"/>
    <w:rsid w:val="7AE7A77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6C53BC1"/>
  <w15:chartTrackingRefBased/>
  <w15:docId w15:val="{915253B7-896C-4477-ABC7-EFAAB7D525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4"/>
    </w:rPr>
  </w:style>
  <w:style w:type="paragraph" w:styleId="Heading1">
    <w:name w:val="heading 1"/>
    <w:basedOn w:val="Normal"/>
    <w:next w:val="Normal"/>
    <w:qFormat/>
    <w:pPr>
      <w:keepNext/>
      <w:jc w:val="center"/>
      <w:outlineLvl w:val="0"/>
    </w:pPr>
    <w:rPr>
      <w:b/>
      <w:sz w:val="32"/>
    </w:rPr>
  </w:style>
  <w:style w:type="paragraph" w:styleId="Heading2">
    <w:name w:val="heading 2"/>
    <w:basedOn w:val="Normal"/>
    <w:next w:val="Normal"/>
    <w:qFormat/>
    <w:pPr>
      <w:keepNext/>
      <w:jc w:val="center"/>
      <w:outlineLvl w:val="1"/>
    </w:pPr>
    <w:rPr>
      <w:b/>
      <w:sz w:val="28"/>
    </w:rPr>
  </w:style>
  <w:style w:type="paragraph" w:styleId="Heading3">
    <w:name w:val="heading 3"/>
    <w:basedOn w:val="Normal"/>
    <w:next w:val="Normal"/>
    <w:qFormat/>
    <w:pPr>
      <w:keepNext/>
      <w:ind w:left="720" w:hanging="720"/>
      <w:outlineLvl w:val="2"/>
    </w:pPr>
    <w:rPr>
      <w:b/>
      <w:snapToGrid w:val="0"/>
      <w:lang w:eastAsia="en-US"/>
    </w:rPr>
  </w:style>
  <w:style w:type="paragraph" w:styleId="Heading4">
    <w:name w:val="heading 4"/>
    <w:basedOn w:val="Normal"/>
    <w:next w:val="Normal"/>
    <w:qFormat/>
    <w:pPr>
      <w:keepNext/>
      <w:jc w:val="right"/>
      <w:outlineLvl w:val="3"/>
    </w:pPr>
    <w:rPr>
      <w:b/>
      <w:sz w:val="28"/>
      <w:lang w:val="en-AU"/>
    </w:rPr>
  </w:style>
  <w:style w:type="paragraph" w:styleId="Heading5">
    <w:name w:val="heading 5"/>
    <w:basedOn w:val="Normal"/>
    <w:next w:val="Normal"/>
    <w:qFormat/>
    <w:pPr>
      <w:keepNext/>
      <w:pBdr>
        <w:top w:val="single" w:sz="18" w:space="1" w:color="auto" w:shadow="1"/>
        <w:left w:val="single" w:sz="18" w:space="4" w:color="auto" w:shadow="1"/>
        <w:bottom w:val="single" w:sz="18" w:space="1" w:color="auto" w:shadow="1"/>
        <w:right w:val="single" w:sz="18" w:space="0" w:color="auto" w:shadow="1"/>
      </w:pBdr>
      <w:shd w:val="pct20" w:color="auto" w:fill="FFFFFF"/>
      <w:outlineLvl w:val="4"/>
    </w:pPr>
    <w:rPr>
      <w:b/>
    </w:rPr>
  </w:style>
  <w:style w:type="paragraph" w:styleId="Heading6">
    <w:name w:val="heading 6"/>
    <w:basedOn w:val="Normal"/>
    <w:next w:val="Normal"/>
    <w:qFormat/>
    <w:pPr>
      <w:spacing w:before="240" w:after="60"/>
      <w:outlineLvl w:val="5"/>
    </w:pPr>
    <w:rPr>
      <w:rFonts w:ascii="Times New Roman" w:hAnsi="Times New Roman"/>
      <w:b/>
      <w:bCs/>
      <w:sz w:val="22"/>
      <w:szCs w:val="22"/>
    </w:rPr>
  </w:style>
  <w:style w:type="paragraph" w:styleId="Heading7">
    <w:name w:val="heading 7"/>
    <w:basedOn w:val="Normal"/>
    <w:next w:val="Normal"/>
    <w:qFormat/>
    <w:rsid w:val="00701EC7"/>
    <w:pPr>
      <w:spacing w:before="240" w:after="60"/>
      <w:outlineLvl w:val="6"/>
    </w:pPr>
    <w:rPr>
      <w:rFonts w:ascii="Times New Roman" w:hAnsi="Times New Roman"/>
      <w:szCs w:val="24"/>
    </w:rPr>
  </w:style>
  <w:style w:type="paragraph" w:styleId="Heading9">
    <w:name w:val="heading 9"/>
    <w:basedOn w:val="Normal"/>
    <w:next w:val="Normal"/>
    <w:link w:val="Heading9Char"/>
    <w:qFormat/>
    <w:rsid w:val="00597889"/>
    <w:pPr>
      <w:keepNext/>
      <w:outlineLvl w:val="8"/>
    </w:pPr>
    <w:rPr>
      <w:b/>
      <w:sz w:val="18"/>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center"/>
    </w:pPr>
    <w:rPr>
      <w:b/>
      <w:sz w:val="44"/>
    </w:rPr>
  </w:style>
  <w:style w:type="paragraph" w:styleId="Header">
    <w:name w:val="header"/>
    <w:aliases w:val="Header Char,Header Char1 Char,Header Char Char Char,Header Char1 Char Char Char,Header Char Char Char Char Char,Header Char Char1 Char Char Char Char Char,Header Char1 Char Char1 Char Char Char Char Char,Header Char Char1 Char,Header Char Char2"/>
    <w:basedOn w:val="Normal"/>
    <w:link w:val="HeaderChar1"/>
    <w:pPr>
      <w:tabs>
        <w:tab w:val="center" w:pos="4153"/>
        <w:tab w:val="right" w:pos="8306"/>
      </w:tabs>
    </w:pPr>
  </w:style>
  <w:style w:type="paragraph" w:styleId="Footer">
    <w:name w:val="footer"/>
    <w:aliases w:val="hsn p1"/>
    <w:basedOn w:val="Normal"/>
    <w:link w:val="FooterChar"/>
    <w:uiPriority w:val="99"/>
    <w:pPr>
      <w:tabs>
        <w:tab w:val="center" w:pos="4153"/>
        <w:tab w:val="right" w:pos="8306"/>
      </w:tabs>
    </w:pPr>
  </w:style>
  <w:style w:type="character" w:styleId="PageNumber">
    <w:name w:val="page number"/>
    <w:basedOn w:val="DefaultParagraphFont"/>
  </w:style>
  <w:style w:type="paragraph" w:customStyle="1" w:styleId="BodySingle">
    <w:name w:val="Body Single"/>
    <w:rPr>
      <w:snapToGrid w:val="0"/>
      <w:color w:val="000000"/>
      <w:sz w:val="24"/>
      <w:lang w:val="en-US" w:eastAsia="en-US"/>
    </w:rPr>
  </w:style>
  <w:style w:type="paragraph" w:styleId="BodyTextIndent">
    <w:name w:val="Body Text Indent"/>
    <w:basedOn w:val="Normal"/>
    <w:pPr>
      <w:pBdr>
        <w:top w:val="single" w:sz="18" w:space="1" w:color="auto" w:shadow="1"/>
        <w:left w:val="single" w:sz="18" w:space="4" w:color="auto" w:shadow="1"/>
        <w:bottom w:val="single" w:sz="18" w:space="1" w:color="auto" w:shadow="1"/>
        <w:right w:val="single" w:sz="18" w:space="0" w:color="auto" w:shadow="1"/>
      </w:pBdr>
      <w:shd w:val="pct20" w:color="auto" w:fill="FFFFFF"/>
      <w:ind w:left="3544" w:hanging="4320"/>
    </w:pPr>
    <w:rPr>
      <w:b/>
    </w:rPr>
  </w:style>
  <w:style w:type="paragraph" w:styleId="Title">
    <w:name w:val="Title"/>
    <w:basedOn w:val="Normal"/>
    <w:qFormat/>
    <w:pPr>
      <w:jc w:val="center"/>
    </w:pPr>
    <w:rPr>
      <w:rFonts w:ascii="Arial Black" w:hAnsi="Arial Black"/>
      <w:lang w:val="en-US"/>
    </w:rPr>
  </w:style>
  <w:style w:type="paragraph" w:styleId="ListBullet2">
    <w:name w:val="List Bullet 2"/>
    <w:basedOn w:val="Normal"/>
    <w:autoRedefine/>
    <w:rsid w:val="000B6902"/>
    <w:pPr>
      <w:jc w:val="both"/>
    </w:pPr>
    <w:rPr>
      <w:szCs w:val="24"/>
      <w:lang w:val="en-US"/>
    </w:rPr>
  </w:style>
  <w:style w:type="paragraph" w:styleId="BalloonText">
    <w:name w:val="Balloon Text"/>
    <w:basedOn w:val="Normal"/>
    <w:semiHidden/>
    <w:rPr>
      <w:rFonts w:ascii="Tahoma" w:hAnsi="Tahoma" w:cs="Tahoma"/>
      <w:sz w:val="16"/>
      <w:szCs w:val="16"/>
    </w:rPr>
  </w:style>
  <w:style w:type="table" w:styleId="TableGrid">
    <w:name w:val="Table Grid"/>
    <w:basedOn w:val="TableNormal"/>
    <w:rsid w:val="00D6243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3">
    <w:name w:val="Body Text 3"/>
    <w:basedOn w:val="Normal"/>
    <w:rsid w:val="00701EC7"/>
    <w:pPr>
      <w:spacing w:after="120"/>
    </w:pPr>
    <w:rPr>
      <w:sz w:val="16"/>
      <w:szCs w:val="16"/>
    </w:rPr>
  </w:style>
  <w:style w:type="character" w:customStyle="1" w:styleId="HeaderChar1">
    <w:name w:val="Header Char1"/>
    <w:aliases w:val="Header Char Char,Header Char1 Char Char,Header Char Char Char Char,Header Char1 Char Char Char Char,Header Char Char Char Char Char Char,Header Char Char1 Char Char Char Char Char Char,Header Char1 Char Char1 Char Char Char Char Char Char"/>
    <w:link w:val="Header"/>
    <w:rsid w:val="00701EC7"/>
    <w:rPr>
      <w:rFonts w:ascii="Arial" w:hAnsi="Arial"/>
      <w:sz w:val="24"/>
      <w:lang w:val="en-GB" w:eastAsia="en-GB" w:bidi="ar-SA"/>
    </w:rPr>
  </w:style>
  <w:style w:type="character" w:customStyle="1" w:styleId="HeaderChar2CharCharChar">
    <w:name w:val="Header Char2 Char Char Char"/>
    <w:aliases w:val="Header Char1 Char Char1 Char Char,Header Char Char Char Char1 Char Char,Char2 Char1 Char Char Char1 Char Char,Char Char Char Char Char Char Char"/>
    <w:rsid w:val="00B20B30"/>
    <w:rPr>
      <w:rFonts w:ascii="Arial" w:hAnsi="Arial"/>
      <w:sz w:val="24"/>
      <w:lang w:val="en-US" w:eastAsia="en-GB" w:bidi="ar-SA"/>
    </w:rPr>
  </w:style>
  <w:style w:type="paragraph" w:styleId="ListParagraph">
    <w:name w:val="List Paragraph"/>
    <w:basedOn w:val="Normal"/>
    <w:uiPriority w:val="34"/>
    <w:qFormat/>
    <w:rsid w:val="00312F68"/>
    <w:pPr>
      <w:ind w:left="720"/>
    </w:pPr>
  </w:style>
  <w:style w:type="character" w:customStyle="1" w:styleId="FooterChar">
    <w:name w:val="Footer Char"/>
    <w:aliases w:val="hsn p1 Char"/>
    <w:link w:val="Footer"/>
    <w:uiPriority w:val="99"/>
    <w:rsid w:val="00360FE7"/>
    <w:rPr>
      <w:rFonts w:ascii="Arial" w:hAnsi="Arial"/>
      <w:sz w:val="24"/>
    </w:rPr>
  </w:style>
  <w:style w:type="character" w:customStyle="1" w:styleId="Heading9Char">
    <w:name w:val="Heading 9 Char"/>
    <w:link w:val="Heading9"/>
    <w:rsid w:val="00597889"/>
    <w:rPr>
      <w:rFonts w:ascii="Arial" w:hAnsi="Arial"/>
      <w:b/>
      <w:sz w:val="18"/>
      <w:lang w:val="en-US" w:eastAsia="en-US"/>
    </w:rPr>
  </w:style>
  <w:style w:type="paragraph" w:styleId="NoSpacing">
    <w:name w:val="No Spacing"/>
    <w:uiPriority w:val="1"/>
    <w:qFormat/>
    <w:rsid w:val="00DF1E9C"/>
    <w:rPr>
      <w:sz w:val="24"/>
    </w:rPr>
  </w:style>
  <w:style w:type="character" w:styleId="CommentReference">
    <w:name w:val="annotation reference"/>
    <w:uiPriority w:val="99"/>
    <w:semiHidden/>
    <w:unhideWhenUsed/>
    <w:rsid w:val="000C4932"/>
    <w:rPr>
      <w:sz w:val="16"/>
      <w:szCs w:val="16"/>
    </w:rPr>
  </w:style>
  <w:style w:type="paragraph" w:styleId="CommentText">
    <w:name w:val="annotation text"/>
    <w:basedOn w:val="Normal"/>
    <w:link w:val="CommentTextChar"/>
    <w:uiPriority w:val="99"/>
    <w:unhideWhenUsed/>
    <w:rsid w:val="000C4932"/>
    <w:rPr>
      <w:sz w:val="20"/>
    </w:rPr>
  </w:style>
  <w:style w:type="character" w:customStyle="1" w:styleId="CommentTextChar">
    <w:name w:val="Comment Text Char"/>
    <w:link w:val="CommentText"/>
    <w:uiPriority w:val="99"/>
    <w:rsid w:val="000C4932"/>
    <w:rPr>
      <w:rFonts w:ascii="Arial" w:hAnsi="Arial"/>
    </w:rPr>
  </w:style>
  <w:style w:type="paragraph" w:styleId="CommentSubject">
    <w:name w:val="annotation subject"/>
    <w:basedOn w:val="CommentText"/>
    <w:next w:val="CommentText"/>
    <w:link w:val="CommentSubjectChar"/>
    <w:uiPriority w:val="99"/>
    <w:semiHidden/>
    <w:unhideWhenUsed/>
    <w:rsid w:val="000C4932"/>
    <w:rPr>
      <w:b/>
      <w:bCs/>
    </w:rPr>
  </w:style>
  <w:style w:type="character" w:customStyle="1" w:styleId="CommentSubjectChar">
    <w:name w:val="Comment Subject Char"/>
    <w:link w:val="CommentSubject"/>
    <w:uiPriority w:val="99"/>
    <w:semiHidden/>
    <w:rsid w:val="000C4932"/>
    <w:rPr>
      <w:rFonts w:ascii="Arial" w:hAnsi="Arial"/>
      <w:b/>
      <w:bCs/>
    </w:rPr>
  </w:style>
  <w:style w:type="character" w:styleId="Hyperlink">
    <w:name w:val="Hyperlink"/>
    <w:uiPriority w:val="99"/>
    <w:unhideWhenUsed/>
    <w:rsid w:val="008A1E85"/>
    <w:rPr>
      <w:color w:val="0563C1"/>
      <w:u w:val="single"/>
    </w:rPr>
  </w:style>
  <w:style w:type="character" w:customStyle="1" w:styleId="UnresolvedMention1">
    <w:name w:val="Unresolved Mention1"/>
    <w:uiPriority w:val="99"/>
    <w:semiHidden/>
    <w:unhideWhenUsed/>
    <w:rsid w:val="008A1E85"/>
    <w:rPr>
      <w:color w:val="605E5C"/>
      <w:shd w:val="clear" w:color="auto" w:fill="E1DFDD"/>
    </w:rPr>
  </w:style>
  <w:style w:type="paragraph" w:customStyle="1" w:styleId="Default">
    <w:name w:val="Default"/>
    <w:basedOn w:val="Normal"/>
    <w:rsid w:val="00445F21"/>
    <w:pPr>
      <w:autoSpaceDE w:val="0"/>
      <w:autoSpaceDN w:val="0"/>
    </w:pPr>
    <w:rPr>
      <w:rFonts w:eastAsia="Calibri" w:cs="Arial"/>
      <w:color w:val="000000"/>
      <w:szCs w:val="24"/>
    </w:rPr>
  </w:style>
  <w:style w:type="character" w:styleId="FollowedHyperlink">
    <w:name w:val="FollowedHyperlink"/>
    <w:uiPriority w:val="99"/>
    <w:semiHidden/>
    <w:unhideWhenUsed/>
    <w:rsid w:val="00F4709F"/>
    <w:rPr>
      <w:color w:val="954F72"/>
      <w:u w:val="single"/>
    </w:rPr>
  </w:style>
  <w:style w:type="table" w:customStyle="1" w:styleId="TableGrid1">
    <w:name w:val="Table Grid1"/>
    <w:basedOn w:val="TableNormal"/>
    <w:next w:val="TableGrid"/>
    <w:uiPriority w:val="39"/>
    <w:rsid w:val="00536662"/>
    <w:rPr>
      <w:rFonts w:ascii="Calibri" w:eastAsia="Calibri" w:hAnsi="Calibri"/>
      <w:color w:val="363839"/>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1">
    <w:name w:val="Light Grid1"/>
    <w:basedOn w:val="TableNormal"/>
    <w:next w:val="LightGrid"/>
    <w:uiPriority w:val="62"/>
    <w:rsid w:val="00536662"/>
    <w:rPr>
      <w:rFonts w:ascii="Calibri" w:eastAsia="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F2F2F2"/>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
    <w:name w:val="Light Grid"/>
    <w:basedOn w:val="TableNormal"/>
    <w:uiPriority w:val="62"/>
    <w:semiHidden/>
    <w:unhideWhenUsed/>
    <w:rsid w:val="00536662"/>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styleId="Revision">
    <w:name w:val="Revision"/>
    <w:hidden/>
    <w:uiPriority w:val="99"/>
    <w:semiHidden/>
    <w:rsid w:val="00E46762"/>
    <w:rPr>
      <w:rFonts w:ascii="Arial" w:hAnsi="Arial"/>
      <w:sz w:val="24"/>
    </w:rPr>
  </w:style>
  <w:style w:type="paragraph" w:customStyle="1" w:styleId="7Tablecopybulleted">
    <w:name w:val="7 Table copy bulleted"/>
    <w:basedOn w:val="Normal"/>
    <w:qFormat/>
    <w:rsid w:val="000B7B59"/>
    <w:pPr>
      <w:numPr>
        <w:numId w:val="12"/>
      </w:numPr>
      <w:spacing w:after="60"/>
    </w:pPr>
    <w:rPr>
      <w:rFonts w:eastAsia="MS Mincho"/>
      <w:sz w:val="20"/>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6058442">
      <w:bodyDiv w:val="1"/>
      <w:marLeft w:val="0"/>
      <w:marRight w:val="0"/>
      <w:marTop w:val="0"/>
      <w:marBottom w:val="0"/>
      <w:divBdr>
        <w:top w:val="none" w:sz="0" w:space="0" w:color="auto"/>
        <w:left w:val="none" w:sz="0" w:space="0" w:color="auto"/>
        <w:bottom w:val="none" w:sz="0" w:space="0" w:color="auto"/>
        <w:right w:val="none" w:sz="0" w:space="0" w:color="auto"/>
      </w:divBdr>
    </w:div>
    <w:div w:id="505172100">
      <w:bodyDiv w:val="1"/>
      <w:marLeft w:val="0"/>
      <w:marRight w:val="0"/>
      <w:marTop w:val="0"/>
      <w:marBottom w:val="0"/>
      <w:divBdr>
        <w:top w:val="none" w:sz="0" w:space="0" w:color="auto"/>
        <w:left w:val="none" w:sz="0" w:space="0" w:color="auto"/>
        <w:bottom w:val="none" w:sz="0" w:space="0" w:color="auto"/>
        <w:right w:val="none" w:sz="0" w:space="0" w:color="auto"/>
      </w:divBdr>
    </w:div>
    <w:div w:id="617373072">
      <w:bodyDiv w:val="1"/>
      <w:marLeft w:val="0"/>
      <w:marRight w:val="0"/>
      <w:marTop w:val="0"/>
      <w:marBottom w:val="0"/>
      <w:divBdr>
        <w:top w:val="none" w:sz="0" w:space="0" w:color="auto"/>
        <w:left w:val="none" w:sz="0" w:space="0" w:color="auto"/>
        <w:bottom w:val="none" w:sz="0" w:space="0" w:color="auto"/>
        <w:right w:val="none" w:sz="0" w:space="0" w:color="auto"/>
      </w:divBdr>
    </w:div>
    <w:div w:id="627393096">
      <w:bodyDiv w:val="1"/>
      <w:marLeft w:val="0"/>
      <w:marRight w:val="0"/>
      <w:marTop w:val="0"/>
      <w:marBottom w:val="0"/>
      <w:divBdr>
        <w:top w:val="none" w:sz="0" w:space="0" w:color="auto"/>
        <w:left w:val="none" w:sz="0" w:space="0" w:color="auto"/>
        <w:bottom w:val="none" w:sz="0" w:space="0" w:color="auto"/>
        <w:right w:val="none" w:sz="0" w:space="0" w:color="auto"/>
      </w:divBdr>
    </w:div>
    <w:div w:id="657729717">
      <w:bodyDiv w:val="1"/>
      <w:marLeft w:val="0"/>
      <w:marRight w:val="0"/>
      <w:marTop w:val="0"/>
      <w:marBottom w:val="0"/>
      <w:divBdr>
        <w:top w:val="none" w:sz="0" w:space="0" w:color="auto"/>
        <w:left w:val="none" w:sz="0" w:space="0" w:color="auto"/>
        <w:bottom w:val="none" w:sz="0" w:space="0" w:color="auto"/>
        <w:right w:val="none" w:sz="0" w:space="0" w:color="auto"/>
      </w:divBdr>
    </w:div>
    <w:div w:id="830607002">
      <w:bodyDiv w:val="1"/>
      <w:marLeft w:val="0"/>
      <w:marRight w:val="0"/>
      <w:marTop w:val="0"/>
      <w:marBottom w:val="0"/>
      <w:divBdr>
        <w:top w:val="none" w:sz="0" w:space="0" w:color="auto"/>
        <w:left w:val="none" w:sz="0" w:space="0" w:color="auto"/>
        <w:bottom w:val="none" w:sz="0" w:space="0" w:color="auto"/>
        <w:right w:val="none" w:sz="0" w:space="0" w:color="auto"/>
      </w:divBdr>
    </w:div>
    <w:div w:id="1065298893">
      <w:bodyDiv w:val="1"/>
      <w:marLeft w:val="0"/>
      <w:marRight w:val="0"/>
      <w:marTop w:val="0"/>
      <w:marBottom w:val="0"/>
      <w:divBdr>
        <w:top w:val="none" w:sz="0" w:space="0" w:color="auto"/>
        <w:left w:val="none" w:sz="0" w:space="0" w:color="auto"/>
        <w:bottom w:val="none" w:sz="0" w:space="0" w:color="auto"/>
        <w:right w:val="none" w:sz="0" w:space="0" w:color="auto"/>
      </w:divBdr>
    </w:div>
    <w:div w:id="1311448420">
      <w:bodyDiv w:val="1"/>
      <w:marLeft w:val="0"/>
      <w:marRight w:val="0"/>
      <w:marTop w:val="0"/>
      <w:marBottom w:val="0"/>
      <w:divBdr>
        <w:top w:val="none" w:sz="0" w:space="0" w:color="auto"/>
        <w:left w:val="none" w:sz="0" w:space="0" w:color="auto"/>
        <w:bottom w:val="none" w:sz="0" w:space="0" w:color="auto"/>
        <w:right w:val="none" w:sz="0" w:space="0" w:color="auto"/>
      </w:divBdr>
    </w:div>
    <w:div w:id="1342047378">
      <w:bodyDiv w:val="1"/>
      <w:marLeft w:val="0"/>
      <w:marRight w:val="0"/>
      <w:marTop w:val="0"/>
      <w:marBottom w:val="0"/>
      <w:divBdr>
        <w:top w:val="none" w:sz="0" w:space="0" w:color="auto"/>
        <w:left w:val="none" w:sz="0" w:space="0" w:color="auto"/>
        <w:bottom w:val="none" w:sz="0" w:space="0" w:color="auto"/>
        <w:right w:val="none" w:sz="0" w:space="0" w:color="auto"/>
      </w:divBdr>
    </w:div>
    <w:div w:id="1355421936">
      <w:bodyDiv w:val="1"/>
      <w:marLeft w:val="0"/>
      <w:marRight w:val="0"/>
      <w:marTop w:val="0"/>
      <w:marBottom w:val="0"/>
      <w:divBdr>
        <w:top w:val="none" w:sz="0" w:space="0" w:color="auto"/>
        <w:left w:val="none" w:sz="0" w:space="0" w:color="auto"/>
        <w:bottom w:val="none" w:sz="0" w:space="0" w:color="auto"/>
        <w:right w:val="none" w:sz="0" w:space="0" w:color="auto"/>
      </w:divBdr>
    </w:div>
    <w:div w:id="1381712635">
      <w:bodyDiv w:val="1"/>
      <w:marLeft w:val="0"/>
      <w:marRight w:val="0"/>
      <w:marTop w:val="0"/>
      <w:marBottom w:val="0"/>
      <w:divBdr>
        <w:top w:val="none" w:sz="0" w:space="0" w:color="auto"/>
        <w:left w:val="none" w:sz="0" w:space="0" w:color="auto"/>
        <w:bottom w:val="none" w:sz="0" w:space="0" w:color="auto"/>
        <w:right w:val="none" w:sz="0" w:space="0" w:color="auto"/>
      </w:divBdr>
      <w:divsChild>
        <w:div w:id="271598729">
          <w:marLeft w:val="0"/>
          <w:marRight w:val="0"/>
          <w:marTop w:val="750"/>
          <w:marBottom w:val="0"/>
          <w:divBdr>
            <w:top w:val="none" w:sz="0" w:space="0" w:color="auto"/>
            <w:left w:val="none" w:sz="0" w:space="0" w:color="auto"/>
            <w:bottom w:val="none" w:sz="0" w:space="0" w:color="auto"/>
            <w:right w:val="none" w:sz="0" w:space="0" w:color="auto"/>
          </w:divBdr>
        </w:div>
      </w:divsChild>
    </w:div>
    <w:div w:id="2026128994">
      <w:bodyDiv w:val="1"/>
      <w:marLeft w:val="0"/>
      <w:marRight w:val="0"/>
      <w:marTop w:val="0"/>
      <w:marBottom w:val="0"/>
      <w:divBdr>
        <w:top w:val="none" w:sz="0" w:space="0" w:color="auto"/>
        <w:left w:val="none" w:sz="0" w:space="0" w:color="auto"/>
        <w:bottom w:val="none" w:sz="0" w:space="0" w:color="auto"/>
        <w:right w:val="none" w:sz="0" w:space="0" w:color="auto"/>
      </w:divBdr>
      <w:divsChild>
        <w:div w:id="1469012104">
          <w:marLeft w:val="0"/>
          <w:marRight w:val="0"/>
          <w:marTop w:val="0"/>
          <w:marBottom w:val="0"/>
          <w:divBdr>
            <w:top w:val="none" w:sz="0" w:space="0" w:color="auto"/>
            <w:left w:val="none" w:sz="0" w:space="0" w:color="auto"/>
            <w:bottom w:val="none" w:sz="0" w:space="0" w:color="auto"/>
            <w:right w:val="none" w:sz="0" w:space="0" w:color="auto"/>
          </w:divBdr>
          <w:divsChild>
            <w:div w:id="1888763370">
              <w:marLeft w:val="0"/>
              <w:marRight w:val="0"/>
              <w:marTop w:val="0"/>
              <w:marBottom w:val="0"/>
              <w:divBdr>
                <w:top w:val="none" w:sz="0" w:space="0" w:color="auto"/>
                <w:left w:val="none" w:sz="0" w:space="0" w:color="auto"/>
                <w:bottom w:val="none" w:sz="0" w:space="0" w:color="auto"/>
                <w:right w:val="none" w:sz="0" w:space="0" w:color="auto"/>
              </w:divBdr>
              <w:divsChild>
                <w:div w:id="1600261968">
                  <w:marLeft w:val="0"/>
                  <w:marRight w:val="0"/>
                  <w:marTop w:val="0"/>
                  <w:marBottom w:val="0"/>
                  <w:divBdr>
                    <w:top w:val="none" w:sz="0" w:space="0" w:color="auto"/>
                    <w:left w:val="none" w:sz="0" w:space="0" w:color="auto"/>
                    <w:bottom w:val="none" w:sz="0" w:space="0" w:color="auto"/>
                    <w:right w:val="none" w:sz="0" w:space="0" w:color="auto"/>
                  </w:divBdr>
                  <w:divsChild>
                    <w:div w:id="395208287">
                      <w:marLeft w:val="0"/>
                      <w:marRight w:val="0"/>
                      <w:marTop w:val="0"/>
                      <w:marBottom w:val="0"/>
                      <w:divBdr>
                        <w:top w:val="none" w:sz="0" w:space="0" w:color="auto"/>
                        <w:left w:val="none" w:sz="0" w:space="0" w:color="auto"/>
                        <w:bottom w:val="none" w:sz="0" w:space="0" w:color="auto"/>
                        <w:right w:val="none" w:sz="0" w:space="0" w:color="auto"/>
                      </w:divBdr>
                      <w:divsChild>
                        <w:div w:id="746538840">
                          <w:marLeft w:val="0"/>
                          <w:marRight w:val="0"/>
                          <w:marTop w:val="0"/>
                          <w:marBottom w:val="0"/>
                          <w:divBdr>
                            <w:top w:val="none" w:sz="0" w:space="0" w:color="auto"/>
                            <w:left w:val="none" w:sz="0" w:space="0" w:color="auto"/>
                            <w:bottom w:val="none" w:sz="0" w:space="0" w:color="auto"/>
                            <w:right w:val="none" w:sz="0" w:space="0" w:color="auto"/>
                          </w:divBdr>
                          <w:divsChild>
                            <w:div w:id="990598768">
                              <w:marLeft w:val="0"/>
                              <w:marRight w:val="0"/>
                              <w:marTop w:val="0"/>
                              <w:marBottom w:val="0"/>
                              <w:divBdr>
                                <w:top w:val="none" w:sz="0" w:space="0" w:color="auto"/>
                                <w:left w:val="none" w:sz="0" w:space="0" w:color="auto"/>
                                <w:bottom w:val="none" w:sz="0" w:space="0" w:color="auto"/>
                                <w:right w:val="none" w:sz="0" w:space="0" w:color="auto"/>
                              </w:divBdr>
                              <w:divsChild>
                                <w:div w:id="438331327">
                                  <w:marLeft w:val="0"/>
                                  <w:marRight w:val="0"/>
                                  <w:marTop w:val="0"/>
                                  <w:marBottom w:val="0"/>
                                  <w:divBdr>
                                    <w:top w:val="none" w:sz="0" w:space="0" w:color="auto"/>
                                    <w:left w:val="none" w:sz="0" w:space="0" w:color="auto"/>
                                    <w:bottom w:val="none" w:sz="0" w:space="0" w:color="auto"/>
                                    <w:right w:val="none" w:sz="0" w:space="0" w:color="auto"/>
                                  </w:divBdr>
                                  <w:divsChild>
                                    <w:div w:id="1890678346">
                                      <w:marLeft w:val="0"/>
                                      <w:marRight w:val="0"/>
                                      <w:marTop w:val="0"/>
                                      <w:marBottom w:val="0"/>
                                      <w:divBdr>
                                        <w:top w:val="none" w:sz="0" w:space="0" w:color="auto"/>
                                        <w:left w:val="none" w:sz="0" w:space="0" w:color="auto"/>
                                        <w:bottom w:val="none" w:sz="0" w:space="0" w:color="auto"/>
                                        <w:right w:val="none" w:sz="0" w:space="0" w:color="auto"/>
                                      </w:divBdr>
                                      <w:divsChild>
                                        <w:div w:id="208735262">
                                          <w:marLeft w:val="0"/>
                                          <w:marRight w:val="0"/>
                                          <w:marTop w:val="0"/>
                                          <w:marBottom w:val="0"/>
                                          <w:divBdr>
                                            <w:top w:val="none" w:sz="0" w:space="0" w:color="auto"/>
                                            <w:left w:val="none" w:sz="0" w:space="0" w:color="auto"/>
                                            <w:bottom w:val="none" w:sz="0" w:space="0" w:color="auto"/>
                                            <w:right w:val="none" w:sz="0" w:space="0" w:color="auto"/>
                                          </w:divBdr>
                                          <w:divsChild>
                                            <w:div w:id="325133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4525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B3D622ECC2CC8418F501E7D0B84FA38" ma:contentTypeVersion="4" ma:contentTypeDescription="Create a new document." ma:contentTypeScope="" ma:versionID="55ca65226e0a5fdbee8983821bd0bd41">
  <xsd:schema xmlns:xsd="http://www.w3.org/2001/XMLSchema" xmlns:xs="http://www.w3.org/2001/XMLSchema" xmlns:p="http://schemas.microsoft.com/office/2006/metadata/properties" xmlns:ns2="74a2c7ea-3c77-44df-ae1d-340a7e03ff70" targetNamespace="http://schemas.microsoft.com/office/2006/metadata/properties" ma:root="true" ma:fieldsID="26d8963a8f2c786760e982c564dc8f3c" ns2:_="">
    <xsd:import namespace="74a2c7ea-3c77-44df-ae1d-340a7e03ff7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a2c7ea-3c77-44df-ae1d-340a7e03ff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7065B0-F9EE-4D8F-B89D-D33B923929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a2c7ea-3c77-44df-ae1d-340a7e03ff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1C64BA8-EA60-4706-BE08-4A744CAA38DE}">
  <ds:schemaRefs>
    <ds:schemaRef ds:uri="http://schemas.microsoft.com/sharepoint/v3/contenttype/forms"/>
  </ds:schemaRefs>
</ds:datastoreItem>
</file>

<file path=customXml/itemProps3.xml><?xml version="1.0" encoding="utf-8"?>
<ds:datastoreItem xmlns:ds="http://schemas.openxmlformats.org/officeDocument/2006/customXml" ds:itemID="{9F8891CB-5A1C-4098-9F12-CAD1F64A830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2060BF9-7033-4558-8A7F-05679456CB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748</Words>
  <Characters>4265</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HEALTH AND SAFETY GUIDANCE NOTE</vt:lpstr>
    </vt:vector>
  </TitlesOfParts>
  <Company>Cheshire County Council</Company>
  <LinksUpToDate>false</LinksUpToDate>
  <CharactersWithSpaces>5003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AND SAFETY GUIDANCE NOTE</dc:title>
  <dc:subject/>
  <dc:creator>Cheshire County Council</dc:creator>
  <cp:keywords/>
  <dc:description/>
  <cp:lastModifiedBy>Sam Morgan</cp:lastModifiedBy>
  <cp:revision>2</cp:revision>
  <cp:lastPrinted>2017-09-19T22:37:00Z</cp:lastPrinted>
  <dcterms:created xsi:type="dcterms:W3CDTF">2021-03-12T10:22:00Z</dcterms:created>
  <dcterms:modified xsi:type="dcterms:W3CDTF">2021-03-12T10:22:00Z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0x0101002B3D622ECC2CC8418F501E7D0B84FA38</vt:lpwstr>
  </property>
</Properties>
</file>