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98" w:rsidRDefault="00D520C9" w:rsidP="004835F2">
      <w:pPr>
        <w:spacing w:after="0" w:line="259" w:lineRule="auto"/>
        <w:ind w:left="3163" w:right="0" w:firstLine="0"/>
      </w:pPr>
      <w:r>
        <w:rPr>
          <w:noProof/>
        </w:rPr>
        <w:drawing>
          <wp:anchor distT="0" distB="0" distL="114300" distR="114300" simplePos="0" relativeHeight="251721728" behindDoc="1" locked="0" layoutInCell="1" allowOverlap="1">
            <wp:simplePos x="0" y="0"/>
            <wp:positionH relativeFrom="column">
              <wp:posOffset>723900</wp:posOffset>
            </wp:positionH>
            <wp:positionV relativeFrom="paragraph">
              <wp:posOffset>0</wp:posOffset>
            </wp:positionV>
            <wp:extent cx="4304030" cy="1176655"/>
            <wp:effectExtent l="0" t="0" r="1270" b="4445"/>
            <wp:wrapTight wrapText="bothSides">
              <wp:wrapPolygon edited="0">
                <wp:start x="0" y="0"/>
                <wp:lineTo x="0" y="21332"/>
                <wp:lineTo x="21511" y="21332"/>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030" cy="1176655"/>
                    </a:xfrm>
                    <a:prstGeom prst="rect">
                      <a:avLst/>
                    </a:prstGeom>
                    <a:noFill/>
                  </pic:spPr>
                </pic:pic>
              </a:graphicData>
            </a:graphic>
            <wp14:sizeRelH relativeFrom="page">
              <wp14:pctWidth>0</wp14:pctWidth>
            </wp14:sizeRelH>
            <wp14:sizeRelV relativeFrom="page">
              <wp14:pctHeight>0</wp14:pctHeight>
            </wp14:sizeRelV>
          </wp:anchor>
        </w:drawing>
      </w:r>
    </w:p>
    <w:p w:rsidR="00755898" w:rsidRDefault="00273050">
      <w:pPr>
        <w:spacing w:after="0" w:line="259" w:lineRule="auto"/>
        <w:ind w:left="0" w:right="2965" w:firstLine="0"/>
        <w:jc w:val="left"/>
      </w:pPr>
      <w:r>
        <w:t xml:space="preserve"> </w:t>
      </w:r>
    </w:p>
    <w:p w:rsidR="00755898" w:rsidRDefault="00273050">
      <w:pPr>
        <w:spacing w:after="0" w:line="259" w:lineRule="auto"/>
        <w:ind w:left="0" w:right="0" w:firstLine="0"/>
        <w:jc w:val="left"/>
      </w:pPr>
      <w:r>
        <w:t xml:space="preserve"> </w:t>
      </w:r>
    </w:p>
    <w:p w:rsidR="00755898" w:rsidRDefault="00273050">
      <w:pPr>
        <w:spacing w:after="201" w:line="259" w:lineRule="auto"/>
        <w:ind w:left="0" w:right="0" w:firstLine="0"/>
        <w:jc w:val="left"/>
      </w:pPr>
      <w:r>
        <w:t xml:space="preserve"> </w:t>
      </w:r>
    </w:p>
    <w:p w:rsidR="00D520C9" w:rsidRDefault="00D520C9">
      <w:pPr>
        <w:spacing w:after="0" w:line="259" w:lineRule="auto"/>
        <w:ind w:left="0" w:right="7" w:firstLine="0"/>
        <w:jc w:val="center"/>
        <w:rPr>
          <w:rFonts w:ascii="Calibri" w:eastAsia="Calibri" w:hAnsi="Calibri" w:cs="Calibri"/>
          <w:sz w:val="48"/>
        </w:rPr>
      </w:pPr>
    </w:p>
    <w:p w:rsidR="00161780" w:rsidRDefault="00161780">
      <w:pPr>
        <w:spacing w:after="0" w:line="259" w:lineRule="auto"/>
        <w:ind w:left="117" w:right="0" w:firstLine="0"/>
        <w:jc w:val="center"/>
        <w:rPr>
          <w:rFonts w:ascii="Calibri" w:eastAsia="Calibri" w:hAnsi="Calibri" w:cs="Calibri"/>
          <w:sz w:val="48"/>
        </w:rPr>
      </w:pPr>
    </w:p>
    <w:p w:rsidR="00755898" w:rsidRPr="003B2FE7" w:rsidRDefault="003B2FE7" w:rsidP="00DA727A">
      <w:pPr>
        <w:spacing w:after="0" w:line="259" w:lineRule="auto"/>
        <w:ind w:left="117" w:right="0" w:firstLine="0"/>
        <w:jc w:val="center"/>
        <w:rPr>
          <w:rFonts w:ascii="Calibri" w:eastAsia="Calibri" w:hAnsi="Calibri" w:cs="Calibri"/>
          <w:sz w:val="72"/>
          <w:szCs w:val="72"/>
        </w:rPr>
      </w:pPr>
      <w:r w:rsidRPr="003B2FE7">
        <w:rPr>
          <w:rFonts w:ascii="Calibri" w:eastAsia="Calibri" w:hAnsi="Calibri" w:cs="Calibri"/>
          <w:sz w:val="72"/>
          <w:szCs w:val="72"/>
        </w:rPr>
        <w:t>Freedom of Information Publication Scheme</w:t>
      </w:r>
    </w:p>
    <w:p w:rsidR="00161780" w:rsidRDefault="00161780" w:rsidP="00DA727A">
      <w:pPr>
        <w:spacing w:after="0" w:line="259" w:lineRule="auto"/>
        <w:ind w:left="117" w:right="0" w:firstLine="0"/>
        <w:jc w:val="center"/>
        <w:rPr>
          <w:rFonts w:ascii="Calibri" w:eastAsia="Calibri" w:hAnsi="Calibri" w:cs="Calibri"/>
          <w:sz w:val="48"/>
        </w:rPr>
      </w:pPr>
    </w:p>
    <w:p w:rsidR="00DA727A" w:rsidRDefault="00DA727A" w:rsidP="00DA727A">
      <w:pPr>
        <w:spacing w:after="0" w:line="259" w:lineRule="auto"/>
        <w:ind w:left="117" w:right="0" w:firstLine="0"/>
        <w:jc w:val="center"/>
        <w:rPr>
          <w:rFonts w:ascii="Calibri" w:eastAsia="Calibri" w:hAnsi="Calibri" w:cs="Calibri"/>
          <w:sz w:val="48"/>
        </w:rPr>
      </w:pPr>
    </w:p>
    <w:p w:rsidR="00866E48" w:rsidRPr="00866E48" w:rsidRDefault="00866E48" w:rsidP="00DA727A">
      <w:pPr>
        <w:pStyle w:val="ListParagraph"/>
        <w:spacing w:after="0" w:line="259" w:lineRule="auto"/>
        <w:ind w:left="477" w:right="0" w:firstLine="0"/>
        <w:jc w:val="center"/>
        <w:rPr>
          <w:rFonts w:asciiTheme="minorHAnsi" w:hAnsiTheme="minorHAnsi"/>
          <w:sz w:val="48"/>
          <w:szCs w:val="48"/>
        </w:rPr>
      </w:pPr>
      <w:r w:rsidRPr="00866E48">
        <w:rPr>
          <w:rFonts w:asciiTheme="minorHAnsi" w:hAnsiTheme="minorHAnsi"/>
          <w:sz w:val="48"/>
          <w:szCs w:val="48"/>
        </w:rPr>
        <w:t>Manor Primary School</w:t>
      </w:r>
    </w:p>
    <w:p w:rsidR="00755898" w:rsidRDefault="00755898" w:rsidP="00DA727A">
      <w:pPr>
        <w:spacing w:after="0" w:line="259" w:lineRule="auto"/>
        <w:ind w:left="117" w:right="0" w:firstLine="0"/>
        <w:jc w:val="center"/>
      </w:pPr>
    </w:p>
    <w:p w:rsidR="00DA727A" w:rsidRDefault="00DA727A" w:rsidP="00DA727A">
      <w:pPr>
        <w:spacing w:after="0" w:line="259" w:lineRule="auto"/>
        <w:ind w:left="117" w:right="0" w:firstLine="0"/>
        <w:jc w:val="center"/>
      </w:pPr>
    </w:p>
    <w:tbl>
      <w:tblPr>
        <w:tblStyle w:val="TableGrid"/>
        <w:tblW w:w="4872" w:type="dxa"/>
        <w:tblInd w:w="2067" w:type="dxa"/>
        <w:tblCellMar>
          <w:top w:w="53" w:type="dxa"/>
          <w:left w:w="115" w:type="dxa"/>
          <w:right w:w="115" w:type="dxa"/>
        </w:tblCellMar>
        <w:tblLook w:val="04A0" w:firstRow="1" w:lastRow="0" w:firstColumn="1" w:lastColumn="0" w:noHBand="0" w:noVBand="1"/>
      </w:tblPr>
      <w:tblGrid>
        <w:gridCol w:w="2436"/>
        <w:gridCol w:w="2436"/>
      </w:tblGrid>
      <w:tr w:rsidR="00755898" w:rsidTr="003B2FE7">
        <w:trPr>
          <w:trHeight w:val="732"/>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rsidP="003B2FE7">
            <w:pPr>
              <w:spacing w:after="0" w:line="259" w:lineRule="auto"/>
              <w:ind w:left="0" w:right="6" w:firstLine="0"/>
              <w:jc w:val="center"/>
              <w:rPr>
                <w:rFonts w:ascii="Arial" w:hAnsi="Arial" w:cs="Arial"/>
              </w:rPr>
            </w:pPr>
            <w:r w:rsidRPr="004D542D">
              <w:rPr>
                <w:rFonts w:ascii="Arial" w:hAnsi="Arial" w:cs="Arial"/>
              </w:rPr>
              <w:t>Reviewed</w:t>
            </w:r>
          </w:p>
        </w:tc>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DA727A" w:rsidP="00DA727A">
            <w:pPr>
              <w:spacing w:after="0" w:line="259" w:lineRule="auto"/>
              <w:ind w:left="0" w:right="7" w:firstLine="0"/>
              <w:jc w:val="center"/>
              <w:rPr>
                <w:rFonts w:ascii="Arial" w:hAnsi="Arial" w:cs="Arial"/>
              </w:rPr>
            </w:pPr>
            <w:r>
              <w:rPr>
                <w:rFonts w:ascii="Arial" w:hAnsi="Arial" w:cs="Arial"/>
              </w:rPr>
              <w:t>March 2020</w:t>
            </w:r>
          </w:p>
        </w:tc>
      </w:tr>
      <w:tr w:rsidR="00755898" w:rsidTr="003B2FE7">
        <w:trPr>
          <w:trHeight w:val="734"/>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rsidP="00DA727A">
            <w:pPr>
              <w:spacing w:after="0" w:line="259" w:lineRule="auto"/>
              <w:ind w:left="0" w:firstLine="0"/>
              <w:jc w:val="center"/>
              <w:rPr>
                <w:rFonts w:ascii="Arial" w:hAnsi="Arial" w:cs="Arial"/>
              </w:rPr>
            </w:pPr>
            <w:r w:rsidRPr="004D542D">
              <w:rPr>
                <w:rFonts w:ascii="Arial" w:hAnsi="Arial" w:cs="Arial"/>
              </w:rPr>
              <w:t>Review Date</w:t>
            </w:r>
          </w:p>
        </w:tc>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3B2FE7" w:rsidP="00DA727A">
            <w:pPr>
              <w:spacing w:after="0" w:line="259" w:lineRule="auto"/>
              <w:ind w:left="0" w:right="7" w:firstLine="0"/>
              <w:jc w:val="center"/>
              <w:rPr>
                <w:rFonts w:ascii="Arial" w:hAnsi="Arial" w:cs="Arial"/>
              </w:rPr>
            </w:pPr>
            <w:r>
              <w:rPr>
                <w:rFonts w:ascii="Arial" w:hAnsi="Arial" w:cs="Arial"/>
              </w:rPr>
              <w:t>March 2024</w:t>
            </w:r>
          </w:p>
        </w:tc>
      </w:tr>
    </w:tbl>
    <w:p w:rsidR="00755898" w:rsidRDefault="00755898" w:rsidP="00DA727A">
      <w:pPr>
        <w:spacing w:after="0" w:line="259" w:lineRule="auto"/>
        <w:ind w:left="946" w:right="2079" w:firstLine="0"/>
        <w:jc w:val="center"/>
      </w:pPr>
    </w:p>
    <w:p w:rsidR="00755898" w:rsidRDefault="00273050">
      <w:pPr>
        <w:spacing w:after="206" w:line="244" w:lineRule="auto"/>
        <w:ind w:left="4512" w:right="4460" w:firstLine="0"/>
      </w:pPr>
      <w:r>
        <w:rPr>
          <w:rFonts w:ascii="Courier New" w:eastAsia="Courier New" w:hAnsi="Courier New" w:cs="Courier New"/>
          <w:sz w:val="22"/>
        </w:rPr>
        <w:t xml:space="preserve">  </w:t>
      </w: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DA727A" w:rsidRDefault="00DA727A">
      <w:pPr>
        <w:spacing w:after="0" w:line="244" w:lineRule="auto"/>
        <w:ind w:left="0" w:right="8917" w:firstLine="0"/>
        <w:jc w:val="left"/>
        <w:rPr>
          <w:rFonts w:ascii="Courier New" w:eastAsia="Courier New" w:hAnsi="Courier New" w:cs="Courier New"/>
          <w:sz w:val="44"/>
        </w:rPr>
      </w:pPr>
    </w:p>
    <w:p w:rsidR="00755898" w:rsidRDefault="00273050">
      <w:pPr>
        <w:spacing w:after="0" w:line="244" w:lineRule="auto"/>
        <w:ind w:left="0" w:right="8917" w:firstLine="0"/>
        <w:jc w:val="left"/>
      </w:pPr>
      <w:r>
        <w:rPr>
          <w:rFonts w:ascii="Courier New" w:eastAsia="Courier New" w:hAnsi="Courier New" w:cs="Courier New"/>
          <w:sz w:val="44"/>
        </w:rPr>
        <w:t xml:space="preserve">   </w:t>
      </w:r>
    </w:p>
    <w:p w:rsidR="00755898" w:rsidRDefault="00273050">
      <w:pPr>
        <w:spacing w:after="0" w:line="259" w:lineRule="auto"/>
        <w:ind w:left="0" w:right="0" w:firstLine="0"/>
        <w:jc w:val="left"/>
        <w:rPr>
          <w:rFonts w:ascii="Courier New" w:eastAsia="Courier New" w:hAnsi="Courier New" w:cs="Courier New"/>
          <w:sz w:val="44"/>
        </w:rPr>
      </w:pPr>
      <w:r>
        <w:rPr>
          <w:rFonts w:ascii="Courier New" w:eastAsia="Courier New" w:hAnsi="Courier New" w:cs="Courier New"/>
          <w:sz w:val="44"/>
        </w:rPr>
        <w:t xml:space="preserve"> </w:t>
      </w:r>
    </w:p>
    <w:p w:rsidR="00D44253" w:rsidRDefault="00D44253">
      <w:pPr>
        <w:spacing w:after="0" w:line="259" w:lineRule="auto"/>
        <w:ind w:left="0" w:right="0" w:firstLine="0"/>
        <w:jc w:val="left"/>
        <w:rPr>
          <w:rFonts w:ascii="Courier New" w:eastAsia="Courier New" w:hAnsi="Courier New" w:cs="Courier New"/>
          <w:sz w:val="44"/>
        </w:rPr>
      </w:pPr>
    </w:p>
    <w:p w:rsidR="00D44253" w:rsidRDefault="00D44253">
      <w:pPr>
        <w:spacing w:after="0" w:line="259" w:lineRule="auto"/>
        <w:ind w:left="0" w:right="0" w:firstLine="0"/>
        <w:jc w:val="left"/>
      </w:pPr>
    </w:p>
    <w:p w:rsidR="00755898" w:rsidRDefault="00273050">
      <w:pPr>
        <w:spacing w:after="0" w:line="259" w:lineRule="auto"/>
        <w:ind w:left="0" w:right="0" w:firstLine="0"/>
        <w:jc w:val="left"/>
      </w:pPr>
      <w:r>
        <w:rPr>
          <w:rFonts w:ascii="Calibri" w:eastAsia="Calibri" w:hAnsi="Calibri" w:cs="Calibri"/>
          <w:sz w:val="28"/>
        </w:rPr>
        <w:t xml:space="preserve"> </w:t>
      </w:r>
    </w:p>
    <w:p w:rsidR="003B2FE7" w:rsidRDefault="003B2FE7" w:rsidP="003B2FE7">
      <w:pPr>
        <w:pStyle w:val="Default"/>
        <w:rPr>
          <w:rFonts w:asciiTheme="minorHAnsi" w:hAnsiTheme="minorHAnsi"/>
          <w:b/>
          <w:sz w:val="32"/>
          <w:szCs w:val="32"/>
          <w:u w:val="single"/>
        </w:rPr>
      </w:pPr>
      <w:r w:rsidRPr="003B2FE7">
        <w:rPr>
          <w:rFonts w:asciiTheme="minorHAnsi" w:hAnsiTheme="minorHAnsi"/>
          <w:b/>
          <w:sz w:val="32"/>
          <w:szCs w:val="32"/>
          <w:u w:val="single"/>
        </w:rPr>
        <w:t xml:space="preserve">Freedom of Information Act </w:t>
      </w:r>
    </w:p>
    <w:p w:rsidR="003B2FE7" w:rsidRPr="003B2FE7" w:rsidRDefault="003B2FE7" w:rsidP="003B2FE7">
      <w:pPr>
        <w:pStyle w:val="Default"/>
        <w:rPr>
          <w:rFonts w:asciiTheme="minorHAnsi" w:hAnsiTheme="minorHAnsi"/>
          <w:b/>
          <w:sz w:val="32"/>
          <w:szCs w:val="32"/>
          <w:u w:val="single"/>
        </w:rPr>
      </w:pPr>
    </w:p>
    <w:p w:rsidR="003B2FE7" w:rsidRDefault="003B2FE7" w:rsidP="003B2FE7">
      <w:pPr>
        <w:pStyle w:val="Default"/>
        <w:rPr>
          <w:rFonts w:asciiTheme="minorHAnsi" w:hAnsiTheme="minorHAnsi" w:cs="Verdana"/>
          <w:sz w:val="22"/>
          <w:szCs w:val="22"/>
        </w:rPr>
      </w:pPr>
      <w:r w:rsidRPr="003B2FE7">
        <w:rPr>
          <w:rFonts w:asciiTheme="minorHAnsi" w:hAnsiTheme="minorHAnsi" w:cs="Verdana"/>
          <w:sz w:val="22"/>
          <w:szCs w:val="22"/>
        </w:rPr>
        <w:t xml:space="preserve">This model publication scheme has been prepared and approved by the Information Commissioner. </w:t>
      </w:r>
    </w:p>
    <w:p w:rsidR="003B2FE7" w:rsidRDefault="003B2FE7" w:rsidP="003B2FE7">
      <w:pPr>
        <w:pStyle w:val="Default"/>
        <w:rPr>
          <w:rFonts w:asciiTheme="minorHAnsi" w:hAnsiTheme="minorHAnsi" w:cs="Verdana"/>
          <w:sz w:val="22"/>
          <w:szCs w:val="22"/>
        </w:rPr>
      </w:pPr>
    </w:p>
    <w:p w:rsidR="003B2FE7" w:rsidRDefault="003B2FE7" w:rsidP="003B2FE7">
      <w:pPr>
        <w:pStyle w:val="Default"/>
        <w:rPr>
          <w:rFonts w:asciiTheme="minorHAnsi" w:hAnsiTheme="minorHAnsi" w:cs="Verdana"/>
          <w:sz w:val="22"/>
          <w:szCs w:val="22"/>
        </w:rPr>
      </w:pPr>
      <w:r w:rsidRPr="003B2FE7">
        <w:rPr>
          <w:rFonts w:asciiTheme="minorHAnsi" w:hAnsiTheme="minorHAnsi" w:cs="Verdana"/>
          <w:sz w:val="22"/>
          <w:szCs w:val="22"/>
        </w:rPr>
        <w:t xml:space="preserve">It may be adopted without modification by any public authority without further approval and will be valid until further notice. </w:t>
      </w:r>
    </w:p>
    <w:p w:rsidR="003B2FE7" w:rsidRPr="003B2FE7" w:rsidRDefault="003B2FE7" w:rsidP="003B2FE7">
      <w:pPr>
        <w:pStyle w:val="Default"/>
        <w:rPr>
          <w:rFonts w:asciiTheme="minorHAnsi" w:hAnsiTheme="minorHAnsi" w:cs="Verdana"/>
          <w:sz w:val="22"/>
          <w:szCs w:val="22"/>
        </w:rPr>
      </w:pPr>
    </w:p>
    <w:p w:rsidR="003B2FE7" w:rsidRDefault="003B2FE7" w:rsidP="003B2FE7">
      <w:pPr>
        <w:pStyle w:val="Default"/>
        <w:rPr>
          <w:rFonts w:asciiTheme="minorHAnsi" w:hAnsiTheme="minorHAnsi" w:cs="Verdana"/>
          <w:sz w:val="22"/>
          <w:szCs w:val="22"/>
        </w:rPr>
      </w:pPr>
      <w:r w:rsidRPr="003B2FE7">
        <w:rPr>
          <w:rFonts w:asciiTheme="minorHAnsi" w:hAnsiTheme="minorHAnsi" w:cs="Verdana"/>
          <w:sz w:val="22"/>
          <w:szCs w:val="22"/>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rsidR="003B2FE7" w:rsidRPr="003B2FE7" w:rsidRDefault="003B2FE7" w:rsidP="003B2FE7">
      <w:pPr>
        <w:pStyle w:val="Default"/>
        <w:rPr>
          <w:rFonts w:asciiTheme="minorHAnsi" w:hAnsiTheme="minorHAnsi" w:cs="Verdana"/>
          <w:sz w:val="22"/>
          <w:szCs w:val="22"/>
        </w:rPr>
      </w:pPr>
    </w:p>
    <w:p w:rsidR="003B2FE7" w:rsidRPr="003B2FE7" w:rsidRDefault="003B2FE7" w:rsidP="003B2FE7">
      <w:pPr>
        <w:pStyle w:val="Default"/>
        <w:rPr>
          <w:rFonts w:asciiTheme="minorHAnsi" w:hAnsiTheme="minorHAnsi" w:cs="Verdana"/>
          <w:sz w:val="22"/>
          <w:szCs w:val="22"/>
        </w:rPr>
      </w:pPr>
      <w:r w:rsidRPr="003B2FE7">
        <w:rPr>
          <w:rFonts w:asciiTheme="minorHAnsi" w:hAnsiTheme="minorHAnsi" w:cs="Verdana"/>
          <w:sz w:val="22"/>
          <w:szCs w:val="22"/>
        </w:rPr>
        <w:t xml:space="preserve">The scheme commits an authority: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proactively publish or otherwise make available as a matter of routine, information, including environmental information, which is held by the authority and falls within the classifications below.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specify the information which is held by the authority and falls within the classifications below.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proactively publish or otherwise make available as a matter of routine, information in line with the statements contained within this scheme.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produce and publish the methods by which the specific information is made routinely available so that it can be easily identified and accessed by members of the public.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review and update on a regular basis the information the authority makes available under this scheme.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produce a schedule of any fees charged for access to information which is made proactively available. </w:t>
      </w:r>
    </w:p>
    <w:p w:rsidR="003B2FE7" w:rsidRDefault="003B2FE7" w:rsidP="003B2FE7">
      <w:pPr>
        <w:pStyle w:val="Default"/>
        <w:numPr>
          <w:ilvl w:val="0"/>
          <w:numId w:val="43"/>
        </w:numPr>
        <w:spacing w:after="27"/>
        <w:rPr>
          <w:rFonts w:asciiTheme="minorHAnsi" w:hAnsiTheme="minorHAnsi" w:cs="Verdana"/>
          <w:sz w:val="22"/>
          <w:szCs w:val="22"/>
        </w:rPr>
      </w:pPr>
      <w:r w:rsidRPr="003B2FE7">
        <w:rPr>
          <w:rFonts w:asciiTheme="minorHAnsi" w:hAnsiTheme="minorHAnsi" w:cs="Verdana"/>
          <w:sz w:val="22"/>
          <w:szCs w:val="22"/>
        </w:rPr>
        <w:t xml:space="preserve">To make this publication scheme available to the public. </w:t>
      </w:r>
    </w:p>
    <w:p w:rsidR="003B2FE7" w:rsidRPr="003B2FE7" w:rsidRDefault="003B2FE7" w:rsidP="00F33C62">
      <w:pPr>
        <w:pStyle w:val="Default"/>
        <w:numPr>
          <w:ilvl w:val="0"/>
          <w:numId w:val="43"/>
        </w:numPr>
        <w:spacing w:after="27"/>
        <w:rPr>
          <w:rFonts w:asciiTheme="minorHAnsi" w:hAnsiTheme="minorHAnsi" w:cstheme="minorBidi"/>
          <w:color w:val="auto"/>
          <w:sz w:val="22"/>
          <w:szCs w:val="22"/>
        </w:rPr>
      </w:pPr>
      <w:r w:rsidRPr="003B2FE7">
        <w:rPr>
          <w:rFonts w:asciiTheme="minorHAnsi" w:hAnsiTheme="minorHAnsi" w:cs="Verdana"/>
          <w:sz w:val="22"/>
          <w:szCs w:val="22"/>
        </w:rPr>
        <w:t xml:space="preserve">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w:t>
      </w:r>
    </w:p>
    <w:p w:rsidR="003B2FE7" w:rsidRPr="003B2FE7" w:rsidRDefault="003B2FE7" w:rsidP="003B2FE7">
      <w:pPr>
        <w:pStyle w:val="Default"/>
        <w:ind w:left="720"/>
        <w:rPr>
          <w:rFonts w:asciiTheme="minorHAnsi" w:hAnsiTheme="minorHAnsi" w:cs="Verdana"/>
          <w:color w:val="auto"/>
          <w:sz w:val="22"/>
          <w:szCs w:val="22"/>
        </w:rPr>
      </w:pPr>
      <w:r w:rsidRPr="003B2FE7">
        <w:rPr>
          <w:rFonts w:asciiTheme="minorHAnsi" w:hAnsiTheme="minorHAnsi" w:cs="Verdana"/>
          <w:color w:val="auto"/>
          <w:sz w:val="22"/>
          <w:szCs w:val="22"/>
        </w:rPr>
        <w:t xml:space="preserve">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 </w:t>
      </w:r>
    </w:p>
    <w:p w:rsidR="003B2FE7" w:rsidRPr="003B2FE7" w:rsidRDefault="003B2FE7" w:rsidP="003B2FE7">
      <w:pPr>
        <w:pStyle w:val="Default"/>
        <w:rPr>
          <w:rFonts w:asciiTheme="minorHAnsi" w:hAnsiTheme="minorHAnsi" w:cs="Verdana"/>
          <w:color w:val="auto"/>
          <w:sz w:val="22"/>
          <w:szCs w:val="22"/>
        </w:rPr>
      </w:pPr>
    </w:p>
    <w:p w:rsidR="003B2FE7" w:rsidRDefault="003B2FE7" w:rsidP="003B2FE7">
      <w:pPr>
        <w:pStyle w:val="Default"/>
        <w:rPr>
          <w:rFonts w:asciiTheme="minorHAnsi" w:hAnsiTheme="minorHAnsi"/>
          <w:color w:val="auto"/>
          <w:sz w:val="36"/>
          <w:szCs w:val="36"/>
        </w:rPr>
      </w:pPr>
      <w:r w:rsidRPr="003B2FE7">
        <w:rPr>
          <w:rFonts w:asciiTheme="minorHAnsi" w:hAnsiTheme="minorHAnsi"/>
          <w:color w:val="auto"/>
          <w:sz w:val="36"/>
          <w:szCs w:val="36"/>
        </w:rPr>
        <w:t xml:space="preserve">Classes of information </w:t>
      </w:r>
    </w:p>
    <w:p w:rsidR="003B2FE7" w:rsidRPr="003B2FE7" w:rsidRDefault="003B2FE7" w:rsidP="003B2FE7">
      <w:pPr>
        <w:pStyle w:val="Default"/>
        <w:rPr>
          <w:rFonts w:asciiTheme="minorHAnsi" w:hAnsiTheme="minorHAnsi"/>
          <w:color w:val="auto"/>
          <w:sz w:val="36"/>
          <w:szCs w:val="36"/>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Who we are and what we do.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Organisational information, locations and contacts, constitutional and legal governance.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What we spend and how we spend it.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Financial information relating to projected and actual income and expenditure, tendering, procurement and contracts. </w:t>
      </w:r>
    </w:p>
    <w:p w:rsid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What our priorities are and how we are doing.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Strategy and performance information, plans, assessments, inspections and reviews.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How we make decisions.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Policy proposals and decisions. Decision making processes, internal criteria and procedures, consultations.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Our policies and procedures.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Current written protocols for delivering our functions and responsibilities.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Lists and registers.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Information held in registers required by law and other lists and registers relating to the functions of the authority.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b/>
          <w:bCs/>
          <w:color w:val="auto"/>
          <w:sz w:val="22"/>
          <w:szCs w:val="22"/>
        </w:rPr>
        <w:t xml:space="preserve">The services we offer. </w:t>
      </w: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Advice and guidance, booklets and leaflets, transactions and media releases. A description of the services offered. </w:t>
      </w:r>
    </w:p>
    <w:p w:rsidR="003B2FE7" w:rsidRPr="003B2FE7" w:rsidRDefault="003B2FE7"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The classes of information will not generally include: </w:t>
      </w:r>
    </w:p>
    <w:p w:rsidR="003B2FE7" w:rsidRDefault="003B2FE7" w:rsidP="003B2FE7">
      <w:pPr>
        <w:pStyle w:val="Default"/>
        <w:numPr>
          <w:ilvl w:val="0"/>
          <w:numId w:val="44"/>
        </w:numPr>
        <w:spacing w:after="29"/>
        <w:rPr>
          <w:rFonts w:asciiTheme="minorHAnsi" w:hAnsiTheme="minorHAnsi" w:cs="Verdana"/>
          <w:color w:val="auto"/>
          <w:sz w:val="22"/>
          <w:szCs w:val="22"/>
        </w:rPr>
      </w:pPr>
      <w:r w:rsidRPr="003B2FE7">
        <w:rPr>
          <w:rFonts w:asciiTheme="minorHAnsi" w:hAnsiTheme="minorHAnsi" w:cs="Verdana"/>
          <w:color w:val="auto"/>
          <w:sz w:val="22"/>
          <w:szCs w:val="22"/>
        </w:rPr>
        <w:t xml:space="preserve">Information the disclosure of which is prevented by law, or exempt under the Freedom of Information Act, or is otherwise properly considered to be protected from disclosure. </w:t>
      </w:r>
    </w:p>
    <w:p w:rsidR="003B2FE7" w:rsidRDefault="003B2FE7" w:rsidP="003B2FE7">
      <w:pPr>
        <w:pStyle w:val="Default"/>
        <w:numPr>
          <w:ilvl w:val="0"/>
          <w:numId w:val="44"/>
        </w:numPr>
        <w:spacing w:after="29"/>
        <w:rPr>
          <w:rFonts w:asciiTheme="minorHAnsi" w:hAnsiTheme="minorHAnsi" w:cs="Verdana"/>
          <w:color w:val="auto"/>
          <w:sz w:val="22"/>
          <w:szCs w:val="22"/>
        </w:rPr>
      </w:pPr>
      <w:r w:rsidRPr="003B2FE7">
        <w:rPr>
          <w:rFonts w:asciiTheme="minorHAnsi" w:hAnsiTheme="minorHAnsi" w:cs="Verdana"/>
          <w:color w:val="auto"/>
          <w:sz w:val="22"/>
          <w:szCs w:val="22"/>
        </w:rPr>
        <w:t xml:space="preserve">Information in draft form. </w:t>
      </w:r>
    </w:p>
    <w:p w:rsidR="003B2FE7" w:rsidRDefault="003B2FE7" w:rsidP="003B2FE7">
      <w:pPr>
        <w:pStyle w:val="Default"/>
        <w:numPr>
          <w:ilvl w:val="0"/>
          <w:numId w:val="44"/>
        </w:numPr>
        <w:spacing w:after="29"/>
        <w:rPr>
          <w:rFonts w:asciiTheme="minorHAnsi" w:hAnsiTheme="minorHAnsi" w:cs="Verdana"/>
          <w:color w:val="auto"/>
          <w:sz w:val="22"/>
          <w:szCs w:val="22"/>
        </w:rPr>
      </w:pPr>
      <w:r w:rsidRPr="003B2FE7">
        <w:rPr>
          <w:rFonts w:asciiTheme="minorHAnsi" w:hAnsiTheme="minorHAnsi" w:cs="Verdana"/>
          <w:color w:val="auto"/>
          <w:sz w:val="22"/>
          <w:szCs w:val="22"/>
        </w:rPr>
        <w:t xml:space="preserve">Information that is no longer readily available as it is contained in files that have been placed in archive storage, or is difficult to access for similar reasons. </w:t>
      </w:r>
    </w:p>
    <w:p w:rsidR="00636A6D" w:rsidRDefault="00636A6D" w:rsidP="003B2FE7">
      <w:pPr>
        <w:pStyle w:val="Default"/>
        <w:rPr>
          <w:rFonts w:asciiTheme="minorHAnsi" w:hAnsiTheme="minorHAnsi" w:cs="Verdana"/>
          <w:color w:val="auto"/>
          <w:sz w:val="22"/>
          <w:szCs w:val="22"/>
        </w:rPr>
      </w:pPr>
    </w:p>
    <w:p w:rsidR="00636A6D"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Where it is within the capability of a public authority, information will be provided on a website. </w:t>
      </w:r>
    </w:p>
    <w:p w:rsidR="00636A6D" w:rsidRDefault="00636A6D" w:rsidP="003B2FE7">
      <w:pPr>
        <w:pStyle w:val="Default"/>
        <w:rPr>
          <w:rFonts w:asciiTheme="minorHAnsi" w:hAnsiTheme="minorHAnsi" w:cs="Verdana"/>
          <w:color w:val="auto"/>
          <w:sz w:val="22"/>
          <w:szCs w:val="22"/>
        </w:rPr>
      </w:pPr>
    </w:p>
    <w:p w:rsidR="00636A6D"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Where it is impracticable to make information available on a website or when an individual does not wish to access the information by the website, a public authority will indicate how information can be obtained by other means and provide it by those means. </w:t>
      </w:r>
    </w:p>
    <w:p w:rsidR="00636A6D" w:rsidRDefault="00636A6D" w:rsidP="003B2FE7">
      <w:pPr>
        <w:pStyle w:val="Default"/>
        <w:rPr>
          <w:rFonts w:asciiTheme="minorHAnsi" w:hAnsiTheme="minorHAnsi" w:cs="Verdana"/>
          <w:color w:val="auto"/>
          <w:sz w:val="22"/>
          <w:szCs w:val="22"/>
        </w:rPr>
      </w:pPr>
    </w:p>
    <w:p w:rsidR="00636A6D"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In exceptional circumstances some information may be available only by viewing in person. Where this manner is specified, contact details will be provided. An appointment to view the information will be arranged within a reasonable timescale. </w:t>
      </w:r>
    </w:p>
    <w:p w:rsidR="00636A6D" w:rsidRDefault="00636A6D" w:rsidP="003B2FE7">
      <w:pPr>
        <w:pStyle w:val="Default"/>
        <w:rPr>
          <w:rFonts w:asciiTheme="minorHAnsi" w:hAnsiTheme="minorHAnsi" w:cs="Verdana"/>
          <w:color w:val="auto"/>
          <w:sz w:val="22"/>
          <w:szCs w:val="22"/>
        </w:rPr>
      </w:pP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Information will be provided in the language in which it is held or in such other language that is legally required. Where an authority is legally required to translate any information, it will do so. </w:t>
      </w:r>
    </w:p>
    <w:p w:rsidR="00636A6D" w:rsidRPr="003B2FE7" w:rsidRDefault="00636A6D" w:rsidP="003B2FE7">
      <w:pPr>
        <w:pStyle w:val="Default"/>
        <w:rPr>
          <w:rFonts w:asciiTheme="minorHAnsi" w:hAnsiTheme="minorHAnsi" w:cs="Verdana"/>
          <w:color w:val="auto"/>
          <w:sz w:val="22"/>
          <w:szCs w:val="22"/>
        </w:rPr>
      </w:pP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Obligations under disability and discrimination legislation and any other legislation to provide information in other forms and formats will be adhered to when providing information in accordance with this scheme. </w:t>
      </w:r>
    </w:p>
    <w:p w:rsidR="00636A6D" w:rsidRPr="003B2FE7" w:rsidRDefault="00636A6D" w:rsidP="003B2FE7">
      <w:pPr>
        <w:pStyle w:val="Default"/>
        <w:rPr>
          <w:rFonts w:asciiTheme="minorHAnsi" w:hAnsiTheme="minorHAnsi" w:cs="Verdana"/>
          <w:color w:val="auto"/>
          <w:sz w:val="22"/>
          <w:szCs w:val="22"/>
        </w:rPr>
      </w:pPr>
    </w:p>
    <w:p w:rsidR="003B2FE7" w:rsidRDefault="003B2FE7" w:rsidP="003B2FE7">
      <w:pPr>
        <w:pStyle w:val="Default"/>
        <w:rPr>
          <w:rFonts w:asciiTheme="minorHAnsi" w:hAnsiTheme="minorHAnsi" w:cs="Verdana"/>
          <w:color w:val="auto"/>
          <w:sz w:val="22"/>
          <w:szCs w:val="22"/>
        </w:rPr>
      </w:pPr>
      <w:r w:rsidRPr="003B2FE7">
        <w:rPr>
          <w:rFonts w:asciiTheme="minorHAnsi" w:hAnsiTheme="minorHAnsi"/>
          <w:color w:val="auto"/>
          <w:sz w:val="22"/>
          <w:szCs w:val="22"/>
        </w:rPr>
        <w:t>Charges which may be made for informat</w:t>
      </w:r>
      <w:r w:rsidR="00636A6D">
        <w:rPr>
          <w:rFonts w:asciiTheme="minorHAnsi" w:hAnsiTheme="minorHAnsi"/>
          <w:color w:val="auto"/>
          <w:sz w:val="22"/>
          <w:szCs w:val="22"/>
        </w:rPr>
        <w:t xml:space="preserve">ion published under this scheme. </w:t>
      </w:r>
      <w:r w:rsidRPr="003B2FE7">
        <w:rPr>
          <w:rFonts w:asciiTheme="minorHAnsi" w:hAnsiTheme="minorHAnsi" w:cs="Verdana"/>
          <w:color w:val="auto"/>
          <w:sz w:val="22"/>
          <w:szCs w:val="22"/>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rsidR="00636A6D" w:rsidRPr="003B2FE7" w:rsidRDefault="00636A6D"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Material which is published and accessed on a website will be provided free of charge. </w:t>
      </w: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Charges may be made for information subject to a charging regime specified by Parliament. </w:t>
      </w:r>
    </w:p>
    <w:p w:rsidR="00636A6D" w:rsidRDefault="00636A6D" w:rsidP="003B2FE7">
      <w:pPr>
        <w:pStyle w:val="Default"/>
        <w:rPr>
          <w:rFonts w:asciiTheme="minorHAnsi" w:hAnsiTheme="minorHAnsi" w:cs="Verdana"/>
          <w:color w:val="auto"/>
          <w:sz w:val="22"/>
          <w:szCs w:val="22"/>
        </w:rPr>
      </w:pPr>
    </w:p>
    <w:p w:rsidR="00636A6D" w:rsidRDefault="00636A6D" w:rsidP="003B2FE7">
      <w:pPr>
        <w:pStyle w:val="Default"/>
        <w:rPr>
          <w:rFonts w:asciiTheme="minorHAnsi" w:hAnsiTheme="minorHAnsi" w:cs="Verdana"/>
          <w:color w:val="auto"/>
          <w:sz w:val="22"/>
          <w:szCs w:val="22"/>
        </w:rPr>
      </w:pPr>
    </w:p>
    <w:p w:rsidR="003B2FE7" w:rsidRPr="003B2FE7" w:rsidRDefault="003B2FE7" w:rsidP="003B2FE7">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Charges may be made for actual disbursements incurred such as: </w:t>
      </w:r>
    </w:p>
    <w:p w:rsidR="003B2FE7" w:rsidRPr="003B2FE7" w:rsidRDefault="003B2FE7" w:rsidP="00636A6D">
      <w:pPr>
        <w:pStyle w:val="Default"/>
        <w:numPr>
          <w:ilvl w:val="0"/>
          <w:numId w:val="45"/>
        </w:numPr>
        <w:spacing w:after="25"/>
        <w:rPr>
          <w:rFonts w:asciiTheme="minorHAnsi" w:hAnsiTheme="minorHAnsi" w:cs="Verdana"/>
          <w:color w:val="auto"/>
          <w:sz w:val="22"/>
          <w:szCs w:val="22"/>
        </w:rPr>
      </w:pPr>
      <w:r w:rsidRPr="003B2FE7">
        <w:rPr>
          <w:rFonts w:asciiTheme="minorHAnsi" w:hAnsiTheme="minorHAnsi" w:cs="Verdana"/>
          <w:color w:val="auto"/>
          <w:sz w:val="22"/>
          <w:szCs w:val="22"/>
        </w:rPr>
        <w:t xml:space="preserve">photocopying </w:t>
      </w:r>
    </w:p>
    <w:p w:rsidR="003B2FE7" w:rsidRPr="003B2FE7" w:rsidRDefault="003B2FE7" w:rsidP="00636A6D">
      <w:pPr>
        <w:pStyle w:val="Default"/>
        <w:numPr>
          <w:ilvl w:val="0"/>
          <w:numId w:val="45"/>
        </w:numPr>
        <w:spacing w:after="25"/>
        <w:rPr>
          <w:rFonts w:asciiTheme="minorHAnsi" w:hAnsiTheme="minorHAnsi" w:cs="Verdana"/>
          <w:color w:val="auto"/>
          <w:sz w:val="22"/>
          <w:szCs w:val="22"/>
        </w:rPr>
      </w:pPr>
      <w:r w:rsidRPr="003B2FE7">
        <w:rPr>
          <w:rFonts w:asciiTheme="minorHAnsi" w:hAnsiTheme="minorHAnsi" w:cs="Verdana"/>
          <w:color w:val="auto"/>
          <w:sz w:val="22"/>
          <w:szCs w:val="22"/>
        </w:rPr>
        <w:t xml:space="preserve">postage and packaging </w:t>
      </w:r>
    </w:p>
    <w:p w:rsidR="003B2FE7" w:rsidRDefault="003B2FE7" w:rsidP="00636A6D">
      <w:pPr>
        <w:pStyle w:val="Default"/>
        <w:numPr>
          <w:ilvl w:val="0"/>
          <w:numId w:val="45"/>
        </w:numPr>
        <w:rPr>
          <w:rFonts w:asciiTheme="minorHAnsi" w:hAnsiTheme="minorHAnsi" w:cs="Verdana"/>
          <w:color w:val="auto"/>
          <w:sz w:val="22"/>
          <w:szCs w:val="22"/>
        </w:rPr>
      </w:pPr>
      <w:r w:rsidRPr="003B2FE7">
        <w:rPr>
          <w:rFonts w:asciiTheme="minorHAnsi" w:hAnsiTheme="minorHAnsi" w:cs="Verdana"/>
          <w:color w:val="auto"/>
          <w:sz w:val="22"/>
          <w:szCs w:val="22"/>
        </w:rPr>
        <w:t xml:space="preserve">the costs directly incurred as a result of viewing information </w:t>
      </w:r>
    </w:p>
    <w:p w:rsidR="00636A6D" w:rsidRDefault="00636A6D" w:rsidP="00636A6D">
      <w:pPr>
        <w:pStyle w:val="Default"/>
        <w:rPr>
          <w:rFonts w:asciiTheme="minorHAnsi" w:hAnsiTheme="minorHAnsi" w:cs="Verdana"/>
          <w:color w:val="auto"/>
          <w:sz w:val="22"/>
          <w:szCs w:val="22"/>
        </w:rPr>
      </w:pPr>
    </w:p>
    <w:p w:rsidR="00636A6D" w:rsidRDefault="00636A6D" w:rsidP="00636A6D">
      <w:pPr>
        <w:pStyle w:val="Default"/>
        <w:rPr>
          <w:rFonts w:asciiTheme="minorHAnsi" w:hAnsiTheme="minorHAnsi" w:cs="Verdana"/>
          <w:color w:val="auto"/>
          <w:sz w:val="22"/>
          <w:szCs w:val="22"/>
        </w:rPr>
      </w:pPr>
      <w:r w:rsidRPr="00636A6D">
        <w:rPr>
          <w:rFonts w:asciiTheme="minorHAnsi" w:hAnsiTheme="minorHAnsi" w:cs="Verdana"/>
          <w:color w:val="auto"/>
          <w:sz w:val="22"/>
          <w:szCs w:val="22"/>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636A6D" w:rsidRPr="00636A6D" w:rsidRDefault="00636A6D" w:rsidP="00636A6D">
      <w:pPr>
        <w:pStyle w:val="Default"/>
        <w:rPr>
          <w:rFonts w:asciiTheme="minorHAnsi" w:hAnsiTheme="minorHAnsi" w:cs="Verdana"/>
          <w:color w:val="auto"/>
          <w:sz w:val="22"/>
          <w:szCs w:val="22"/>
        </w:rPr>
      </w:pPr>
    </w:p>
    <w:p w:rsidR="00636A6D" w:rsidRDefault="00636A6D" w:rsidP="00636A6D">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rsidR="00636A6D" w:rsidRPr="003B2FE7" w:rsidRDefault="00636A6D" w:rsidP="00636A6D">
      <w:pPr>
        <w:pStyle w:val="Default"/>
        <w:rPr>
          <w:rFonts w:asciiTheme="minorHAnsi" w:hAnsiTheme="minorHAnsi" w:cs="Verdana"/>
          <w:color w:val="auto"/>
          <w:sz w:val="22"/>
          <w:szCs w:val="22"/>
        </w:rPr>
      </w:pPr>
    </w:p>
    <w:p w:rsidR="00636A6D" w:rsidRDefault="00636A6D" w:rsidP="00636A6D">
      <w:pPr>
        <w:pStyle w:val="Default"/>
        <w:rPr>
          <w:rFonts w:asciiTheme="minorHAnsi" w:hAnsiTheme="minorHAnsi" w:cs="Verdana"/>
          <w:color w:val="auto"/>
          <w:sz w:val="22"/>
          <w:szCs w:val="22"/>
        </w:rPr>
      </w:pPr>
      <w:r w:rsidRPr="003B2FE7">
        <w:rPr>
          <w:rFonts w:asciiTheme="minorHAnsi" w:hAnsiTheme="minorHAnsi" w:cs="Verdana"/>
          <w:color w:val="auto"/>
          <w:sz w:val="22"/>
          <w:szCs w:val="22"/>
        </w:rPr>
        <w:t xml:space="preserve">If a charge is to be made, confirmation of the payment due will be given before the information is provided. Payment may be requested prior to provision of the information. </w:t>
      </w:r>
    </w:p>
    <w:p w:rsidR="00636A6D" w:rsidRPr="003B2FE7" w:rsidRDefault="00636A6D" w:rsidP="00636A6D">
      <w:pPr>
        <w:pStyle w:val="Default"/>
        <w:rPr>
          <w:rFonts w:asciiTheme="minorHAnsi" w:hAnsiTheme="minorHAnsi" w:cs="Verdana"/>
          <w:color w:val="auto"/>
          <w:sz w:val="22"/>
          <w:szCs w:val="22"/>
        </w:rPr>
      </w:pPr>
    </w:p>
    <w:p w:rsidR="00636A6D" w:rsidRPr="00636A6D" w:rsidRDefault="00636A6D" w:rsidP="00636A6D">
      <w:pPr>
        <w:pStyle w:val="Default"/>
        <w:rPr>
          <w:rFonts w:asciiTheme="minorHAnsi" w:hAnsiTheme="minorHAnsi"/>
          <w:b/>
          <w:color w:val="auto"/>
          <w:sz w:val="22"/>
          <w:szCs w:val="22"/>
        </w:rPr>
      </w:pPr>
      <w:r w:rsidRPr="00636A6D">
        <w:rPr>
          <w:rFonts w:asciiTheme="minorHAnsi" w:hAnsiTheme="minorHAnsi"/>
          <w:b/>
          <w:color w:val="auto"/>
          <w:sz w:val="22"/>
          <w:szCs w:val="22"/>
        </w:rPr>
        <w:t xml:space="preserve">Written requests </w:t>
      </w:r>
    </w:p>
    <w:p w:rsidR="00636A6D" w:rsidRPr="003B2FE7" w:rsidRDefault="00636A6D" w:rsidP="00636A6D">
      <w:pPr>
        <w:rPr>
          <w:rFonts w:asciiTheme="minorHAnsi" w:hAnsiTheme="minorHAnsi"/>
          <w:sz w:val="22"/>
        </w:rPr>
      </w:pPr>
      <w:r w:rsidRPr="003B2FE7">
        <w:rPr>
          <w:rFonts w:asciiTheme="minorHAnsi" w:hAnsiTheme="minorHAnsi" w:cs="Verdana"/>
          <w:color w:val="auto"/>
          <w:sz w:val="22"/>
        </w:rPr>
        <w:t>Information held by a public authority that is not p</w:t>
      </w:r>
      <w:bookmarkStart w:id="0" w:name="_GoBack"/>
      <w:bookmarkEnd w:id="0"/>
      <w:r w:rsidRPr="003B2FE7">
        <w:rPr>
          <w:rFonts w:asciiTheme="minorHAnsi" w:hAnsiTheme="minorHAnsi" w:cs="Verdana"/>
          <w:color w:val="auto"/>
          <w:sz w:val="22"/>
        </w:rPr>
        <w:t>ublished under this scheme can be requested in writing, when its provision will be considered in accordance with the provisions of the Freedom of Information Act.</w:t>
      </w:r>
    </w:p>
    <w:p w:rsidR="00636A6D" w:rsidRPr="003B2FE7" w:rsidRDefault="00636A6D" w:rsidP="003B2FE7">
      <w:pPr>
        <w:pStyle w:val="Default"/>
        <w:rPr>
          <w:rFonts w:asciiTheme="minorHAnsi" w:hAnsiTheme="minorHAnsi" w:cstheme="minorBidi"/>
          <w:color w:val="auto"/>
          <w:sz w:val="22"/>
          <w:szCs w:val="22"/>
        </w:rPr>
      </w:pPr>
    </w:p>
    <w:sectPr w:rsidR="00636A6D" w:rsidRPr="003B2FE7" w:rsidSect="003B2FE7">
      <w:footerReference w:type="even" r:id="rId8"/>
      <w:footerReference w:type="default" r:id="rId9"/>
      <w:footerReference w:type="first" r:id="rId10"/>
      <w:pgSz w:w="11900" w:h="16840"/>
      <w:pgMar w:top="1440" w:right="1440" w:bottom="1440" w:left="1440" w:header="720" w:footer="7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B8" w:rsidRDefault="00B009B8">
      <w:pPr>
        <w:spacing w:after="0" w:line="240" w:lineRule="auto"/>
      </w:pPr>
      <w:r>
        <w:separator/>
      </w:r>
    </w:p>
  </w:endnote>
  <w:endnote w:type="continuationSeparator" w:id="0">
    <w:p w:rsidR="00B009B8" w:rsidRDefault="00B0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rsidR="00636A6D">
      <w:rPr>
        <w:noProof/>
      </w:rPr>
      <w:t>2</w:t>
    </w:r>
    <w:r>
      <w:fldChar w:fldCharType="end"/>
    </w:r>
    <w:r>
      <w:t xml:space="preserve"> </w:t>
    </w:r>
  </w:p>
  <w:p w:rsidR="00BE2541" w:rsidRDefault="00BE2541">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B8" w:rsidRDefault="00B009B8">
      <w:pPr>
        <w:spacing w:after="0" w:line="240" w:lineRule="auto"/>
      </w:pPr>
      <w:r>
        <w:separator/>
      </w:r>
    </w:p>
  </w:footnote>
  <w:footnote w:type="continuationSeparator" w:id="0">
    <w:p w:rsidR="00B009B8" w:rsidRDefault="00B00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55D"/>
    <w:multiLevelType w:val="hybridMultilevel"/>
    <w:tmpl w:val="D2165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10529"/>
    <w:multiLevelType w:val="hybridMultilevel"/>
    <w:tmpl w:val="8CDA0FD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1D5D46"/>
    <w:multiLevelType w:val="hybridMultilevel"/>
    <w:tmpl w:val="2CAA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3E5388"/>
    <w:multiLevelType w:val="hybridMultilevel"/>
    <w:tmpl w:val="ACA26D12"/>
    <w:lvl w:ilvl="0" w:tplc="EE502B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CE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A74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253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AF2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ED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CE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85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E9F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32EEE"/>
    <w:multiLevelType w:val="hybridMultilevel"/>
    <w:tmpl w:val="3D4AA85E"/>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A6F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84A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C894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0397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F4015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8AD76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409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4A0C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187A36F4"/>
    <w:multiLevelType w:val="hybridMultilevel"/>
    <w:tmpl w:val="EA2E9BF4"/>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770B1"/>
    <w:multiLevelType w:val="hybridMultilevel"/>
    <w:tmpl w:val="D4C6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173DCD"/>
    <w:multiLevelType w:val="hybridMultilevel"/>
    <w:tmpl w:val="0CDA61F4"/>
    <w:lvl w:ilvl="0" w:tplc="D96C87A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32B51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0C8C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6165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C69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0908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646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F6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CC714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B94822"/>
    <w:multiLevelType w:val="hybridMultilevel"/>
    <w:tmpl w:val="202233B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F35347"/>
    <w:multiLevelType w:val="hybridMultilevel"/>
    <w:tmpl w:val="0D0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510952"/>
    <w:multiLevelType w:val="hybridMultilevel"/>
    <w:tmpl w:val="69AC736E"/>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nsid w:val="36CE3CE1"/>
    <w:multiLevelType w:val="hybridMultilevel"/>
    <w:tmpl w:val="8CD42FA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8821E8"/>
    <w:multiLevelType w:val="hybridMultilevel"/>
    <w:tmpl w:val="F076A45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654137"/>
    <w:multiLevelType w:val="hybridMultilevel"/>
    <w:tmpl w:val="5762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A5FE2"/>
    <w:multiLevelType w:val="hybridMultilevel"/>
    <w:tmpl w:val="381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B17AA5"/>
    <w:multiLevelType w:val="hybridMultilevel"/>
    <w:tmpl w:val="5C8A7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ED17E30"/>
    <w:multiLevelType w:val="hybridMultilevel"/>
    <w:tmpl w:val="9A124192"/>
    <w:lvl w:ilvl="0" w:tplc="0809000B">
      <w:start w:val="1"/>
      <w:numFmt w:val="bullet"/>
      <w:lvlText w:val=""/>
      <w:lvlJc w:val="left"/>
      <w:pPr>
        <w:ind w:left="1136" w:hanging="360"/>
      </w:pPr>
      <w:rPr>
        <w:rFonts w:ascii="Wingdings" w:hAnsi="Wingdings"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26">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8">
    <w:nsid w:val="53146623"/>
    <w:multiLevelType w:val="hybridMultilevel"/>
    <w:tmpl w:val="A2FE7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B032BD"/>
    <w:multiLevelType w:val="hybridMultilevel"/>
    <w:tmpl w:val="9604C554"/>
    <w:lvl w:ilvl="0" w:tplc="BF4437A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99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85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23B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A5C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482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022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53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B0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A152CF"/>
    <w:multiLevelType w:val="hybridMultilevel"/>
    <w:tmpl w:val="3B2C7526"/>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C5183D"/>
    <w:multiLevelType w:val="hybridMultilevel"/>
    <w:tmpl w:val="3CE21978"/>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C175AA"/>
    <w:multiLevelType w:val="hybridMultilevel"/>
    <w:tmpl w:val="7AFEC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nsid w:val="69AD5A60"/>
    <w:multiLevelType w:val="hybridMultilevel"/>
    <w:tmpl w:val="B55892A2"/>
    <w:lvl w:ilvl="0" w:tplc="D3C6CCA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4DBA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DA6FB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2BFB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6FDD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26E8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BEAD3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09C6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08A5D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nsid w:val="6BFC02AB"/>
    <w:multiLevelType w:val="hybridMultilevel"/>
    <w:tmpl w:val="C582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396C13"/>
    <w:multiLevelType w:val="hybridMultilevel"/>
    <w:tmpl w:val="C58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61500"/>
    <w:multiLevelType w:val="hybridMultilevel"/>
    <w:tmpl w:val="AFEC6B64"/>
    <w:lvl w:ilvl="0" w:tplc="77C65C72">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0745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6B60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D263F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0C2F7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843D8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B4BA5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BEDA4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D84E0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7815023B"/>
    <w:multiLevelType w:val="hybridMultilevel"/>
    <w:tmpl w:val="8A429068"/>
    <w:lvl w:ilvl="0" w:tplc="DB84D846">
      <w:start w:val="1"/>
      <w:numFmt w:val="decimal"/>
      <w:lvlText w:val="%1."/>
      <w:lvlJc w:val="left"/>
      <w:pPr>
        <w:ind w:left="477" w:hanging="360"/>
      </w:pPr>
      <w:rPr>
        <w:rFonts w:ascii="Calibri" w:eastAsia="Calibri" w:hAnsi="Calibri" w:cs="Calibri" w:hint="default"/>
        <w:sz w:val="48"/>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42">
    <w:nsid w:val="7C133890"/>
    <w:multiLevelType w:val="hybridMultilevel"/>
    <w:tmpl w:val="3F2CD950"/>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DA085C"/>
    <w:multiLevelType w:val="hybridMultilevel"/>
    <w:tmpl w:val="A45E418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4">
    <w:nsid w:val="7F1F16C0"/>
    <w:multiLevelType w:val="hybridMultilevel"/>
    <w:tmpl w:val="1352A29C"/>
    <w:lvl w:ilvl="0" w:tplc="C8E6B5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2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CFB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03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2BD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054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224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6FC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4B9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7"/>
  </w:num>
  <w:num w:numId="3">
    <w:abstractNumId w:val="44"/>
  </w:num>
  <w:num w:numId="4">
    <w:abstractNumId w:val="4"/>
  </w:num>
  <w:num w:numId="5">
    <w:abstractNumId w:val="29"/>
  </w:num>
  <w:num w:numId="6">
    <w:abstractNumId w:val="40"/>
  </w:num>
  <w:num w:numId="7">
    <w:abstractNumId w:val="35"/>
  </w:num>
  <w:num w:numId="8">
    <w:abstractNumId w:val="43"/>
  </w:num>
  <w:num w:numId="9">
    <w:abstractNumId w:val="0"/>
  </w:num>
  <w:num w:numId="10">
    <w:abstractNumId w:val="28"/>
  </w:num>
  <w:num w:numId="11">
    <w:abstractNumId w:val="23"/>
  </w:num>
  <w:num w:numId="12">
    <w:abstractNumId w:val="16"/>
  </w:num>
  <w:num w:numId="13">
    <w:abstractNumId w:val="42"/>
  </w:num>
  <w:num w:numId="14">
    <w:abstractNumId w:val="33"/>
  </w:num>
  <w:num w:numId="15">
    <w:abstractNumId w:val="18"/>
  </w:num>
  <w:num w:numId="16">
    <w:abstractNumId w:val="8"/>
  </w:num>
  <w:num w:numId="17">
    <w:abstractNumId w:val="13"/>
  </w:num>
  <w:num w:numId="18">
    <w:abstractNumId w:val="32"/>
  </w:num>
  <w:num w:numId="19">
    <w:abstractNumId w:val="31"/>
  </w:num>
  <w:num w:numId="20">
    <w:abstractNumId w:val="1"/>
  </w:num>
  <w:num w:numId="21">
    <w:abstractNumId w:val="19"/>
  </w:num>
  <w:num w:numId="22">
    <w:abstractNumId w:val="41"/>
  </w:num>
  <w:num w:numId="23">
    <w:abstractNumId w:val="22"/>
  </w:num>
  <w:num w:numId="24">
    <w:abstractNumId w:val="37"/>
  </w:num>
  <w:num w:numId="25">
    <w:abstractNumId w:val="20"/>
  </w:num>
  <w:num w:numId="26">
    <w:abstractNumId w:val="34"/>
  </w:num>
  <w:num w:numId="27">
    <w:abstractNumId w:val="6"/>
  </w:num>
  <w:num w:numId="28">
    <w:abstractNumId w:val="21"/>
  </w:num>
  <w:num w:numId="29">
    <w:abstractNumId w:val="10"/>
  </w:num>
  <w:num w:numId="30">
    <w:abstractNumId w:val="11"/>
  </w:num>
  <w:num w:numId="31">
    <w:abstractNumId w:val="38"/>
  </w:num>
  <w:num w:numId="32">
    <w:abstractNumId w:val="2"/>
  </w:num>
  <w:num w:numId="33">
    <w:abstractNumId w:val="17"/>
  </w:num>
  <w:num w:numId="34">
    <w:abstractNumId w:val="25"/>
  </w:num>
  <w:num w:numId="35">
    <w:abstractNumId w:val="27"/>
  </w:num>
  <w:num w:numId="36">
    <w:abstractNumId w:val="26"/>
  </w:num>
  <w:num w:numId="37">
    <w:abstractNumId w:val="15"/>
  </w:num>
  <w:num w:numId="38">
    <w:abstractNumId w:val="14"/>
  </w:num>
  <w:num w:numId="39">
    <w:abstractNumId w:val="5"/>
  </w:num>
  <w:num w:numId="40">
    <w:abstractNumId w:val="30"/>
  </w:num>
  <w:num w:numId="41">
    <w:abstractNumId w:val="24"/>
  </w:num>
  <w:num w:numId="42">
    <w:abstractNumId w:val="36"/>
  </w:num>
  <w:num w:numId="43">
    <w:abstractNumId w:val="39"/>
  </w:num>
  <w:num w:numId="44">
    <w:abstractNumId w:val="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8"/>
    <w:rsid w:val="00071246"/>
    <w:rsid w:val="000F6F8B"/>
    <w:rsid w:val="0012565B"/>
    <w:rsid w:val="001528E1"/>
    <w:rsid w:val="00161780"/>
    <w:rsid w:val="00177B24"/>
    <w:rsid w:val="00177DD9"/>
    <w:rsid w:val="00196562"/>
    <w:rsid w:val="0020592A"/>
    <w:rsid w:val="00236A0C"/>
    <w:rsid w:val="00260DB0"/>
    <w:rsid w:val="00273050"/>
    <w:rsid w:val="002C5AE8"/>
    <w:rsid w:val="002E53CE"/>
    <w:rsid w:val="003B2FE7"/>
    <w:rsid w:val="003C1D72"/>
    <w:rsid w:val="00402E92"/>
    <w:rsid w:val="00470A97"/>
    <w:rsid w:val="004835F2"/>
    <w:rsid w:val="0048552F"/>
    <w:rsid w:val="004A3892"/>
    <w:rsid w:val="004B7178"/>
    <w:rsid w:val="004D542D"/>
    <w:rsid w:val="00563E2E"/>
    <w:rsid w:val="005A6903"/>
    <w:rsid w:val="005C7ECB"/>
    <w:rsid w:val="00602F71"/>
    <w:rsid w:val="00636A6D"/>
    <w:rsid w:val="006E096D"/>
    <w:rsid w:val="007273FE"/>
    <w:rsid w:val="00755898"/>
    <w:rsid w:val="007A1582"/>
    <w:rsid w:val="007E2178"/>
    <w:rsid w:val="007F25BC"/>
    <w:rsid w:val="00866E48"/>
    <w:rsid w:val="008D5407"/>
    <w:rsid w:val="008D6CAF"/>
    <w:rsid w:val="00907AE0"/>
    <w:rsid w:val="00945549"/>
    <w:rsid w:val="00994115"/>
    <w:rsid w:val="00997A8F"/>
    <w:rsid w:val="00AA7D20"/>
    <w:rsid w:val="00B009B8"/>
    <w:rsid w:val="00B406F1"/>
    <w:rsid w:val="00B84C15"/>
    <w:rsid w:val="00BC1370"/>
    <w:rsid w:val="00BC6D21"/>
    <w:rsid w:val="00BE2541"/>
    <w:rsid w:val="00D44253"/>
    <w:rsid w:val="00D520C9"/>
    <w:rsid w:val="00D726CB"/>
    <w:rsid w:val="00DA727A"/>
    <w:rsid w:val="00DB199C"/>
    <w:rsid w:val="00E077AD"/>
    <w:rsid w:val="00E91CBD"/>
    <w:rsid w:val="00F66608"/>
    <w:rsid w:val="00F84707"/>
    <w:rsid w:val="00F8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39A8A-FBB0-4A7F-AE14-6124F78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62"/>
    <w:pPr>
      <w:spacing w:after="3" w:line="248"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u w:val="single" w:color="000000"/>
    </w:rPr>
  </w:style>
  <w:style w:type="paragraph" w:styleId="Heading2">
    <w:name w:val="heading 2"/>
    <w:basedOn w:val="Normal"/>
    <w:next w:val="Normal"/>
    <w:link w:val="Heading2Char"/>
    <w:uiPriority w:val="9"/>
    <w:semiHidden/>
    <w:unhideWhenUsed/>
    <w:qFormat/>
    <w:rsid w:val="00DA7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727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4253"/>
    <w:pPr>
      <w:ind w:left="720"/>
      <w:contextualSpacing/>
    </w:pPr>
  </w:style>
  <w:style w:type="paragraph" w:styleId="BalloonText">
    <w:name w:val="Balloon Text"/>
    <w:basedOn w:val="Normal"/>
    <w:link w:val="BalloonTextChar"/>
    <w:uiPriority w:val="99"/>
    <w:semiHidden/>
    <w:unhideWhenUsed/>
    <w:rsid w:val="003C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2"/>
    <w:rPr>
      <w:rFonts w:ascii="Segoe UI" w:eastAsia="Times New Roman" w:hAnsi="Segoe UI" w:cs="Segoe UI"/>
      <w:color w:val="000000"/>
      <w:sz w:val="18"/>
      <w:szCs w:val="18"/>
    </w:rPr>
  </w:style>
  <w:style w:type="paragraph" w:styleId="Title">
    <w:name w:val="Title"/>
    <w:basedOn w:val="Normal"/>
    <w:link w:val="TitleChar"/>
    <w:qFormat/>
    <w:rsid w:val="003C1D72"/>
    <w:pPr>
      <w:spacing w:after="0" w:line="240" w:lineRule="auto"/>
      <w:ind w:left="0" w:right="0" w:firstLine="0"/>
      <w:jc w:val="center"/>
    </w:pPr>
    <w:rPr>
      <w:rFonts w:ascii="Comic Sans MS" w:hAnsi="Comic Sans MS"/>
      <w:b/>
      <w:bCs/>
      <w:color w:val="auto"/>
      <w:szCs w:val="24"/>
      <w:u w:val="double"/>
      <w:lang w:eastAsia="en-US"/>
    </w:rPr>
  </w:style>
  <w:style w:type="character" w:customStyle="1" w:styleId="TitleChar">
    <w:name w:val="Title Char"/>
    <w:basedOn w:val="DefaultParagraphFont"/>
    <w:link w:val="Title"/>
    <w:rsid w:val="003C1D72"/>
    <w:rPr>
      <w:rFonts w:ascii="Comic Sans MS" w:eastAsia="Times New Roman" w:hAnsi="Comic Sans MS" w:cs="Times New Roman"/>
      <w:b/>
      <w:bCs/>
      <w:sz w:val="24"/>
      <w:szCs w:val="24"/>
      <w:u w:val="double"/>
      <w:lang w:eastAsia="en-US"/>
    </w:rPr>
  </w:style>
  <w:style w:type="character" w:styleId="Hyperlink">
    <w:name w:val="Hyperlink"/>
    <w:rsid w:val="00994115"/>
    <w:rPr>
      <w:color w:val="0000FF"/>
      <w:u w:val="single"/>
    </w:rPr>
  </w:style>
  <w:style w:type="paragraph" w:styleId="Header">
    <w:name w:val="header"/>
    <w:basedOn w:val="Normal"/>
    <w:link w:val="HeaderChar"/>
    <w:uiPriority w:val="99"/>
    <w:rsid w:val="00994115"/>
    <w:pPr>
      <w:tabs>
        <w:tab w:val="center" w:pos="4513"/>
        <w:tab w:val="right" w:pos="9026"/>
      </w:tabs>
      <w:spacing w:after="0" w:line="240" w:lineRule="auto"/>
      <w:ind w:left="0" w:right="0" w:firstLine="0"/>
      <w:jc w:val="left"/>
    </w:pPr>
    <w:rPr>
      <w:color w:val="auto"/>
      <w:szCs w:val="24"/>
    </w:rPr>
  </w:style>
  <w:style w:type="character" w:customStyle="1" w:styleId="HeaderChar">
    <w:name w:val="Header Char"/>
    <w:basedOn w:val="DefaultParagraphFont"/>
    <w:link w:val="Header"/>
    <w:uiPriority w:val="99"/>
    <w:rsid w:val="009941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72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727A"/>
    <w:rPr>
      <w:rFonts w:asciiTheme="majorHAnsi" w:eastAsiaTheme="majorEastAsia" w:hAnsiTheme="majorHAnsi" w:cstheme="majorBidi"/>
      <w:color w:val="1F4D78" w:themeColor="accent1" w:themeShade="7F"/>
      <w:sz w:val="24"/>
      <w:szCs w:val="24"/>
    </w:rPr>
  </w:style>
  <w:style w:type="paragraph" w:customStyle="1" w:styleId="Default">
    <w:name w:val="Default"/>
    <w:rsid w:val="003B2FE7"/>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Behaviour Policy</vt:lpstr>
    </vt:vector>
  </TitlesOfParts>
  <Company>Hewlett-Packard Company</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Behaviour Policy</dc:title>
  <dc:subject/>
  <dc:creator>alocke</dc:creator>
  <cp:keywords/>
  <cp:lastModifiedBy>Sam Morgan</cp:lastModifiedBy>
  <cp:revision>2</cp:revision>
  <cp:lastPrinted>2019-06-06T13:07:00Z</cp:lastPrinted>
  <dcterms:created xsi:type="dcterms:W3CDTF">2020-03-10T14:07:00Z</dcterms:created>
  <dcterms:modified xsi:type="dcterms:W3CDTF">2020-03-10T14:07:00Z</dcterms:modified>
</cp:coreProperties>
</file>